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394E02">
        <w:tc>
          <w:tcPr>
            <w:tcW w:w="5070" w:type="dxa"/>
          </w:tcPr>
          <w:p w:rsidR="00394E02" w:rsidRDefault="00394E02">
            <w:pPr>
              <w:jc w:val="center"/>
              <w:rPr>
                <w:rFonts w:ascii="Times New Roman" w:hAnsi="Times New Roman" w:cs="Times New Roman"/>
                <w:b/>
                <w:bCs/>
                <w:sz w:val="28"/>
                <w:szCs w:val="28"/>
              </w:rPr>
            </w:pPr>
          </w:p>
        </w:tc>
        <w:tc>
          <w:tcPr>
            <w:tcW w:w="4961" w:type="dxa"/>
          </w:tcPr>
          <w:p w:rsidR="00394E02" w:rsidRDefault="00A056D9">
            <w:pPr>
              <w:jc w:val="center"/>
              <w:rPr>
                <w:rFonts w:ascii="Times New Roman" w:hAnsi="Times New Roman" w:cs="Times New Roman"/>
                <w:sz w:val="28"/>
              </w:rPr>
            </w:pPr>
            <w:r>
              <w:rPr>
                <w:rFonts w:ascii="Times New Roman" w:hAnsi="Times New Roman" w:cs="Times New Roman"/>
                <w:sz w:val="28"/>
              </w:rPr>
              <w:t>УТВЕРЖДЕНА</w:t>
            </w:r>
          </w:p>
          <w:p w:rsidR="00394E02" w:rsidRDefault="00A056D9">
            <w:pPr>
              <w:jc w:val="center"/>
              <w:rPr>
                <w:rFonts w:ascii="Times New Roman" w:hAnsi="Times New Roman" w:cs="Times New Roman"/>
                <w:sz w:val="28"/>
              </w:rPr>
            </w:pPr>
            <w:r>
              <w:rPr>
                <w:rFonts w:ascii="Times New Roman" w:hAnsi="Times New Roman" w:cs="Times New Roman"/>
                <w:sz w:val="28"/>
              </w:rPr>
              <w:t>приказом государственной инспекции</w:t>
            </w:r>
          </w:p>
          <w:p w:rsidR="00394E02" w:rsidRDefault="00A056D9">
            <w:pPr>
              <w:jc w:val="center"/>
              <w:rPr>
                <w:rFonts w:ascii="Times New Roman" w:hAnsi="Times New Roman" w:cs="Times New Roman"/>
                <w:sz w:val="28"/>
              </w:rPr>
            </w:pPr>
            <w:r>
              <w:rPr>
                <w:rFonts w:ascii="Times New Roman" w:hAnsi="Times New Roman" w:cs="Times New Roman"/>
                <w:sz w:val="28"/>
              </w:rPr>
              <w:t>по охране объектов культурного наследия Новосибирской области</w:t>
            </w:r>
          </w:p>
          <w:p w:rsidR="00394E02" w:rsidRDefault="00A056D9" w:rsidP="0093580A">
            <w:pPr>
              <w:jc w:val="center"/>
              <w:rPr>
                <w:rFonts w:ascii="Times New Roman" w:hAnsi="Times New Roman" w:cs="Times New Roman"/>
                <w:sz w:val="28"/>
              </w:rPr>
            </w:pPr>
            <w:r>
              <w:rPr>
                <w:rFonts w:ascii="Times New Roman" w:hAnsi="Times New Roman" w:cs="Times New Roman"/>
                <w:sz w:val="28"/>
              </w:rPr>
              <w:t>от 17.12.2024 № 168</w:t>
            </w:r>
            <w:bookmarkStart w:id="0" w:name="_GoBack"/>
            <w:bookmarkEnd w:id="0"/>
          </w:p>
        </w:tc>
      </w:tr>
    </w:tbl>
    <w:p w:rsidR="00394E02" w:rsidRDefault="00A056D9">
      <w:pPr>
        <w:tabs>
          <w:tab w:val="left" w:pos="7757"/>
        </w:tabs>
        <w:spacing w:after="0" w:line="240" w:lineRule="auto"/>
        <w:rPr>
          <w:rFonts w:ascii="Times New Roman" w:hAnsi="Times New Roman" w:cs="Times New Roman"/>
          <w:bCs/>
          <w:sz w:val="28"/>
          <w:szCs w:val="28"/>
        </w:rPr>
      </w:pPr>
      <w:r>
        <w:rPr>
          <w:rFonts w:ascii="Times New Roman" w:hAnsi="Times New Roman" w:cs="Times New Roman"/>
          <w:bCs/>
          <w:sz w:val="28"/>
          <w:szCs w:val="28"/>
        </w:rPr>
        <w:tab/>
      </w:r>
    </w:p>
    <w:p w:rsidR="00394E02" w:rsidRDefault="00A056D9">
      <w:pPr>
        <w:spacing w:after="0" w:line="240" w:lineRule="auto"/>
        <w:jc w:val="center"/>
        <w:rPr>
          <w:rFonts w:ascii="Times New Roman" w:hAnsi="Times New Roman" w:cs="Times New Roman"/>
          <w:b/>
          <w:sz w:val="28"/>
        </w:rPr>
      </w:pPr>
      <w:r>
        <w:rPr>
          <w:rFonts w:ascii="Times New Roman" w:eastAsia="Calibri" w:hAnsi="Times New Roman" w:cs="Times New Roman"/>
          <w:b/>
          <w:sz w:val="28"/>
        </w:rPr>
        <w:t>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2025 год и плановый период 2026 - 2027 годов</w:t>
      </w:r>
    </w:p>
    <w:p w:rsidR="00394E02" w:rsidRDefault="00394E02">
      <w:pPr>
        <w:spacing w:after="0" w:line="240" w:lineRule="auto"/>
        <w:jc w:val="center"/>
        <w:rPr>
          <w:rFonts w:ascii="Times New Roman" w:hAnsi="Times New Roman" w:cs="Times New Roman"/>
          <w:b/>
          <w:sz w:val="28"/>
          <w:szCs w:val="28"/>
        </w:rPr>
      </w:pPr>
    </w:p>
    <w:p w:rsidR="00394E02" w:rsidRDefault="00A056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ПАСПОРТ</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2127"/>
        <w:gridCol w:w="7938"/>
      </w:tblGrid>
      <w:tr w:rsidR="00394E02">
        <w:tc>
          <w:tcPr>
            <w:tcW w:w="2127"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7938"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Pr>
                <w:rFonts w:ascii="Times New Roman" w:eastAsia="Calibri" w:hAnsi="Times New Roman" w:cs="Times New Roman"/>
                <w:sz w:val="28"/>
              </w:rPr>
              <w:t xml:space="preserve">профилактики рисков причинения вреда (ущерба) охраняемым законом ценностям при осуществлении </w:t>
            </w:r>
            <w:r>
              <w:rPr>
                <w:rFonts w:ascii="Times New Roman" w:eastAsia="SimSun" w:hAnsi="Times New Roman" w:cs="Times New Roman"/>
                <w:sz w:val="28"/>
                <w:szCs w:val="28"/>
                <w:lang w:eastAsia="zh-CN" w:bidi="hi-IN"/>
              </w:rPr>
              <w:t>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Pr>
                <w:rFonts w:ascii="Times New Roman" w:eastAsia="Calibri" w:hAnsi="Times New Roman" w:cs="Times New Roman"/>
                <w:sz w:val="28"/>
              </w:rPr>
              <w:t xml:space="preserve"> на 2025 год и плановый период 2026 - 2027 годов</w:t>
            </w:r>
            <w:r>
              <w:rPr>
                <w:rFonts w:ascii="Times New Roman" w:hAnsi="Times New Roman" w:cs="Times New Roman"/>
                <w:bCs/>
                <w:sz w:val="28"/>
                <w:szCs w:val="28"/>
              </w:rPr>
              <w:t xml:space="preserve"> (далее – программа профилактики).</w:t>
            </w:r>
          </w:p>
        </w:tc>
      </w:tr>
      <w:tr w:rsidR="00394E02">
        <w:trPr>
          <w:trHeight w:val="523"/>
        </w:trPr>
        <w:tc>
          <w:tcPr>
            <w:tcW w:w="2127"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rPr>
                <w:rFonts w:ascii="Times New Roman" w:hAnsi="Times New Roman" w:cs="Times New Roman"/>
                <w:sz w:val="28"/>
                <w:szCs w:val="28"/>
              </w:rPr>
            </w:pPr>
            <w:r>
              <w:rPr>
                <w:rFonts w:ascii="Times New Roman" w:hAnsi="Times New Roman" w:cs="Times New Roman"/>
                <w:sz w:val="28"/>
                <w:szCs w:val="28"/>
              </w:rPr>
              <w:t>Правовые основания разработки программы</w:t>
            </w:r>
          </w:p>
        </w:tc>
        <w:tc>
          <w:tcPr>
            <w:tcW w:w="7938"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от 31.07.2020 № 248-ФЗ  «О государственном контроле (надзоре) и муниципальном контроле в Российской Федерации»;</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94E02" w:rsidRDefault="0093580A">
            <w:pPr>
              <w:spacing w:after="0" w:line="240" w:lineRule="auto"/>
              <w:jc w:val="both"/>
              <w:rPr>
                <w:rFonts w:ascii="Times New Roman" w:hAnsi="Times New Roman" w:cs="Times New Roman"/>
                <w:sz w:val="28"/>
                <w:szCs w:val="28"/>
              </w:rPr>
            </w:pPr>
            <w:hyperlink r:id="rId8" w:tooltip="consultantplus://offline/ref=55125E588DA6E1257219C538ED8089ABB05EA7B7713BF833A87F38404F313627BE1B1B8E8AED180B5E5E02379214hFD" w:history="1">
              <w:r w:rsidR="00A056D9">
                <w:rPr>
                  <w:rFonts w:ascii="Times New Roman" w:hAnsi="Times New Roman" w:cs="Times New Roman"/>
                  <w:sz w:val="28"/>
                  <w:szCs w:val="28"/>
                </w:rPr>
                <w:t>Постановление</w:t>
              </w:r>
            </w:hyperlink>
            <w:r w:rsidR="00A056D9">
              <w:rPr>
                <w:rFonts w:ascii="Times New Roman" w:hAnsi="Times New Roman" w:cs="Times New Roman"/>
                <w:sz w:val="28"/>
                <w:szCs w:val="28"/>
              </w:rPr>
              <w:t xml:space="preserve">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Стандарт комплексной профилактики рисков причинения вреда охраняемым законом ценностям, утверждённый протоколом заседания проектного комитета по основному направлению </w:t>
            </w:r>
            <w:r>
              <w:rPr>
                <w:rFonts w:ascii="Times New Roman" w:hAnsi="Times New Roman" w:cs="Times New Roman"/>
                <w:sz w:val="28"/>
                <w:szCs w:val="28"/>
              </w:rPr>
              <w:lastRenderedPageBreak/>
              <w:t>стратегического развития Российской Федерации «Реформа контрольной и надзорной деятельности» от 27 марта 2018 года № 2.</w:t>
            </w:r>
          </w:p>
        </w:tc>
      </w:tr>
      <w:tr w:rsidR="00394E02">
        <w:tc>
          <w:tcPr>
            <w:tcW w:w="2127"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Разработчик программы</w:t>
            </w:r>
          </w:p>
        </w:tc>
        <w:tc>
          <w:tcPr>
            <w:tcW w:w="7938"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rPr>
              <w:t>государственная инспекция по охране объектов культурного наследия Новосибирской области</w:t>
            </w:r>
            <w:r>
              <w:rPr>
                <w:rFonts w:ascii="Times New Roman" w:hAnsi="Times New Roman" w:cs="Times New Roman"/>
                <w:sz w:val="28"/>
                <w:szCs w:val="28"/>
              </w:rPr>
              <w:t xml:space="preserve"> (далее – инспекция).</w:t>
            </w:r>
          </w:p>
        </w:tc>
      </w:tr>
      <w:tr w:rsidR="00394E02">
        <w:tc>
          <w:tcPr>
            <w:tcW w:w="2127"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tc>
        <w:tc>
          <w:tcPr>
            <w:tcW w:w="7938"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предотвращение рисков причинения вреда охраняемым законом ценностям в </w:t>
            </w:r>
            <w:r>
              <w:rPr>
                <w:rFonts w:ascii="Times New Roman" w:hAnsi="Times New Roman" w:cs="Times New Roman"/>
                <w:sz w:val="28"/>
                <w:szCs w:val="28"/>
                <w:shd w:val="clear" w:color="auto" w:fill="F9FAFB"/>
              </w:rPr>
              <w:t>области охраны объектов культурного наследия Новосибирской области</w:t>
            </w:r>
            <w:r>
              <w:rPr>
                <w:rFonts w:ascii="Times New Roman" w:hAnsi="Times New Roman" w:cs="Times New Roman"/>
                <w:sz w:val="28"/>
                <w:szCs w:val="28"/>
              </w:rPr>
              <w:t>;</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предупреждение нарушений поднадзорными субъектами обязательных требований (снижение числа нарушений обязательных требований);</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tc>
      </w:tr>
      <w:tr w:rsidR="00394E02">
        <w:tc>
          <w:tcPr>
            <w:tcW w:w="2127"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938"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394E02" w:rsidRDefault="00A056D9">
            <w:pPr>
              <w:pStyle w:val="Default"/>
              <w:jc w:val="both"/>
              <w:rPr>
                <w:color w:val="auto"/>
                <w:sz w:val="28"/>
                <w:szCs w:val="28"/>
              </w:rPr>
            </w:pPr>
            <w:r>
              <w:rPr>
                <w:color w:val="auto"/>
                <w:sz w:val="28"/>
                <w:szCs w:val="28"/>
              </w:rPr>
              <w:t xml:space="preserve">- устранение причин, факторов и условий, способствующих возможному причинению вреда охраняемым законом ценностям и нарушению обязательных требований; </w:t>
            </w:r>
          </w:p>
          <w:p w:rsidR="00394E02" w:rsidRDefault="00A056D9">
            <w:pPr>
              <w:pStyle w:val="Default"/>
              <w:jc w:val="both"/>
              <w:rPr>
                <w:color w:val="auto"/>
                <w:sz w:val="28"/>
                <w:szCs w:val="28"/>
              </w:rPr>
            </w:pPr>
            <w:r>
              <w:rPr>
                <w:color w:val="auto"/>
                <w:sz w:val="28"/>
                <w:szCs w:val="28"/>
              </w:rPr>
              <w:t xml:space="preserve">- установление и оценка зависимости видов, форм и интенсивности профилактических мероприятий от особенностей конкретных </w:t>
            </w:r>
            <w:r>
              <w:rPr>
                <w:rFonts w:eastAsia="Calibri"/>
                <w:color w:val="auto"/>
                <w:sz w:val="28"/>
                <w:szCs w:val="28"/>
              </w:rPr>
              <w:t>поднадзорных</w:t>
            </w:r>
            <w:r>
              <w:rPr>
                <w:color w:val="auto"/>
                <w:sz w:val="28"/>
                <w:szCs w:val="28"/>
              </w:rPr>
              <w:t xml:space="preserve"> субъектов (объектов) и присвоенного им уровня риска (класса опасности), проведение профилактических мероприятий с учётом данных факторов; </w:t>
            </w:r>
          </w:p>
          <w:p w:rsidR="00394E02" w:rsidRDefault="00A056D9">
            <w:pPr>
              <w:pStyle w:val="Default"/>
              <w:jc w:val="both"/>
              <w:rPr>
                <w:color w:val="auto"/>
                <w:sz w:val="28"/>
                <w:szCs w:val="28"/>
              </w:rPr>
            </w:pPr>
            <w:r>
              <w:rPr>
                <w:color w:val="auto"/>
                <w:sz w:val="28"/>
                <w:szCs w:val="28"/>
              </w:rPr>
              <w:t xml:space="preserve">- определение перечня видов и сбор статистических данных, необходимых для организации профилактической работы; </w:t>
            </w:r>
          </w:p>
          <w:p w:rsidR="00394E02" w:rsidRDefault="00A056D9">
            <w:pPr>
              <w:pStyle w:val="Default"/>
              <w:jc w:val="both"/>
              <w:rPr>
                <w:color w:val="auto"/>
                <w:sz w:val="28"/>
                <w:szCs w:val="28"/>
              </w:rPr>
            </w:pPr>
            <w:r>
              <w:rPr>
                <w:color w:val="auto"/>
                <w:sz w:val="28"/>
                <w:szCs w:val="28"/>
              </w:rPr>
              <w:t xml:space="preserve">- регулярная ревизия обязательных требований; </w:t>
            </w:r>
          </w:p>
          <w:p w:rsidR="00394E02" w:rsidRDefault="00A056D9">
            <w:pPr>
              <w:spacing w:after="0" w:line="240" w:lineRule="auto"/>
              <w:jc w:val="both"/>
              <w:rPr>
                <w:rFonts w:ascii="Arial" w:hAnsi="Arial" w:cs="Arial"/>
                <w:sz w:val="24"/>
                <w:szCs w:val="24"/>
              </w:rPr>
            </w:pPr>
            <w:r>
              <w:rPr>
                <w:rFonts w:ascii="Times New Roman" w:hAnsi="Times New Roman" w:cs="Times New Roman"/>
                <w:sz w:val="28"/>
                <w:szCs w:val="28"/>
              </w:rPr>
              <w:t xml:space="preserve">- повышение уровня правовой грамотности и формирование одинакового понимания обязательных требований в области </w:t>
            </w:r>
            <w:r>
              <w:rPr>
                <w:rFonts w:ascii="Times New Roman" w:hAnsi="Times New Roman" w:cs="Times New Roman"/>
                <w:sz w:val="28"/>
              </w:rPr>
              <w:t>охраны объектов культурного наследия</w:t>
            </w:r>
            <w:r>
              <w:rPr>
                <w:rFonts w:ascii="Arial" w:hAnsi="Arial" w:cs="Arial"/>
                <w:sz w:val="24"/>
                <w:szCs w:val="24"/>
              </w:rPr>
              <w:t xml:space="preserve"> </w:t>
            </w:r>
            <w:r>
              <w:rPr>
                <w:rFonts w:ascii="Times New Roman" w:hAnsi="Times New Roman" w:cs="Times New Roman"/>
                <w:sz w:val="28"/>
                <w:szCs w:val="28"/>
              </w:rPr>
              <w:t>у всех участников надзорной деятельности.</w:t>
            </w:r>
          </w:p>
        </w:tc>
      </w:tr>
      <w:tr w:rsidR="00394E02">
        <w:tc>
          <w:tcPr>
            <w:tcW w:w="2127"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rPr>
                <w:rFonts w:ascii="Times New Roman" w:hAnsi="Times New Roman" w:cs="Times New Roman"/>
                <w:sz w:val="28"/>
                <w:szCs w:val="28"/>
              </w:rPr>
            </w:pPr>
            <w:r>
              <w:rPr>
                <w:rFonts w:ascii="Times New Roman" w:hAnsi="Times New Roman" w:cs="Times New Roman"/>
                <w:sz w:val="28"/>
                <w:szCs w:val="28"/>
              </w:rPr>
              <w:t>Сроки и этапы реализации программы</w:t>
            </w:r>
          </w:p>
        </w:tc>
        <w:tc>
          <w:tcPr>
            <w:tcW w:w="7938"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2025-2027 годы</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Краткосрочный период реализации программы профилактики (2025 год):</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функционирование каналов «обратной связи» с поднадзорными субъектами для получения первичной информации по вопросам применения обязательных требований </w:t>
            </w:r>
            <w:r>
              <w:rPr>
                <w:rFonts w:ascii="Times New Roman" w:hAnsi="Times New Roman" w:cs="Times New Roman"/>
                <w:sz w:val="28"/>
                <w:szCs w:val="28"/>
              </w:rPr>
              <w:lastRenderedPageBreak/>
              <w:t>и осуществления процедур контроля (надзора);</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оптимизация процессов взаимодействия инспекции с поднадзорными субъектами;</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подготовка методических материалов для </w:t>
            </w:r>
            <w:r>
              <w:rPr>
                <w:rFonts w:ascii="Times New Roman" w:eastAsia="Calibri" w:hAnsi="Times New Roman" w:cs="Times New Roman"/>
                <w:sz w:val="28"/>
                <w:szCs w:val="28"/>
              </w:rPr>
              <w:t>поднадзорных</w:t>
            </w:r>
            <w:r>
              <w:rPr>
                <w:rFonts w:ascii="Times New Roman" w:hAnsi="Times New Roman" w:cs="Times New Roman"/>
                <w:sz w:val="28"/>
                <w:szCs w:val="28"/>
              </w:rPr>
              <w:t xml:space="preserve"> субъектов на предмет соблюдения обязательных требований;</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кадровое и техническое обеспечение аналитической работы в инспекции;</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межведомственное взаимодействие с контрольно-надзорными органами, осуществляющими смежные виды контроля (надзора), по вопросам профилактики нарушений обязательных требований;</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внедрение информационных технологий, необходимых для функционирования электронных инструментов профилактики.</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Долгосрочный период реализации программы профилактики (2026-2027 годы):</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проведение оценки влияния профилактических мероприятий на результативность и эффективность осуществления контрольно-надзорной деятельности;</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осуществление механизмов самообследования и непрерывного совершенствования профилактической деятельности;</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межведомственное взаимодействие с контрольно-надзорными органами, осуществляющими смежные виды контроля (надзора), по вопросам профилактики нарушений обязательных требований, в том числе с применением современных информационных технологий.</w:t>
            </w:r>
          </w:p>
        </w:tc>
      </w:tr>
      <w:tr w:rsidR="00394E02">
        <w:tc>
          <w:tcPr>
            <w:tcW w:w="2127"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Источники финансирования</w:t>
            </w:r>
          </w:p>
        </w:tc>
        <w:tc>
          <w:tcPr>
            <w:tcW w:w="7938"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программы профилактики осуществляется в рамках текущего финансирования деятельности инспекции.</w:t>
            </w:r>
          </w:p>
        </w:tc>
      </w:tr>
      <w:tr w:rsidR="00394E02">
        <w:tc>
          <w:tcPr>
            <w:tcW w:w="2127"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rPr>
                <w:rFonts w:ascii="Times New Roman" w:hAnsi="Times New Roman" w:cs="Times New Roman"/>
                <w:sz w:val="28"/>
                <w:szCs w:val="28"/>
              </w:rPr>
            </w:pPr>
            <w:r>
              <w:rPr>
                <w:rFonts w:ascii="Times New Roman" w:hAnsi="Times New Roman" w:cs="Times New Roman"/>
                <w:sz w:val="28"/>
                <w:szCs w:val="28"/>
              </w:rPr>
              <w:t>Ожидаемые конечные результаты реализации программы</w:t>
            </w:r>
          </w:p>
        </w:tc>
        <w:tc>
          <w:tcPr>
            <w:tcW w:w="7938"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снижение рисков причинения вреда охраняемым законом ценностям;</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увеличение доли законопослушных поднадзорных субъектов;</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системы профилактических мероприятий инспекции;</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повышение прозрачности деятельности инспекции;</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уменьшение административной нагрузки на поднадзорные субъекты;</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повышение уровня правовой грамотности поднадзорных субъектов;</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снижение количества нарушений в области охраны объектов культурного наследия;</w:t>
            </w:r>
          </w:p>
          <w:p w:rsidR="00394E02" w:rsidRDefault="00A056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повышение уровня информированности поднадзорных субъектов об обязательных требованиях в области охраны объектов культурного наследия.</w:t>
            </w:r>
          </w:p>
        </w:tc>
      </w:tr>
      <w:tr w:rsidR="00394E02">
        <w:tc>
          <w:tcPr>
            <w:tcW w:w="2127"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Сведения о </w:t>
            </w:r>
            <w:r>
              <w:rPr>
                <w:rFonts w:ascii="Times New Roman" w:hAnsi="Times New Roman" w:cs="Times New Roman"/>
                <w:sz w:val="28"/>
                <w:szCs w:val="28"/>
              </w:rPr>
              <w:lastRenderedPageBreak/>
              <w:t>разработке программы профилактики</w:t>
            </w:r>
          </w:p>
        </w:tc>
        <w:tc>
          <w:tcPr>
            <w:tcW w:w="7938"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jc w:val="both"/>
              <w:rPr>
                <w:rFonts w:ascii="Liberation Serif" w:hAnsi="Liberation Serif" w:cs="Liberation Serif"/>
                <w:bCs/>
                <w:sz w:val="28"/>
                <w:szCs w:val="28"/>
              </w:rPr>
            </w:pPr>
            <w:r>
              <w:rPr>
                <w:rFonts w:ascii="Liberation Serif" w:eastAsia="Liberation Serif" w:hAnsi="Liberation Serif" w:cs="Liberation Serif"/>
                <w:sz w:val="28"/>
                <w:szCs w:val="28"/>
              </w:rPr>
              <w:lastRenderedPageBreak/>
              <w:t xml:space="preserve">Разработка </w:t>
            </w:r>
            <w:r>
              <w:rPr>
                <w:rFonts w:ascii="Liberation Serif" w:eastAsia="Liberation Serif" w:hAnsi="Liberation Serif" w:cs="Liberation Serif"/>
                <w:bCs/>
                <w:sz w:val="28"/>
                <w:szCs w:val="28"/>
              </w:rPr>
              <w:t xml:space="preserve">проекта программы профилактики осуществлялась </w:t>
            </w:r>
            <w:r>
              <w:rPr>
                <w:rFonts w:ascii="Liberation Serif" w:eastAsia="Liberation Serif" w:hAnsi="Liberation Serif" w:cs="Liberation Serif"/>
                <w:bCs/>
                <w:sz w:val="28"/>
                <w:szCs w:val="28"/>
              </w:rPr>
              <w:lastRenderedPageBreak/>
              <w:t>отделом государственного надзора и контроля инспекции.</w:t>
            </w:r>
          </w:p>
          <w:p w:rsidR="00394E02" w:rsidRDefault="00A056D9">
            <w:pPr>
              <w:spacing w:after="0" w:line="240" w:lineRule="auto"/>
              <w:jc w:val="both"/>
              <w:rPr>
                <w:rFonts w:ascii="Liberation Serif" w:hAnsi="Liberation Serif" w:cs="Liberation Serif"/>
                <w:sz w:val="28"/>
                <w:szCs w:val="28"/>
              </w:rPr>
            </w:pPr>
            <w:r>
              <w:rPr>
                <w:rFonts w:ascii="Liberation Serif" w:eastAsia="Liberation Serif" w:hAnsi="Liberation Serif" w:cs="Liberation Serif"/>
                <w:bCs/>
                <w:sz w:val="28"/>
                <w:szCs w:val="28"/>
              </w:rPr>
              <w:t xml:space="preserve">По проекту программы профилактики проведена независимая экспертиза </w:t>
            </w:r>
            <w:r>
              <w:rPr>
                <w:rFonts w:ascii="Liberation Serif" w:eastAsia="Liberation Serif" w:hAnsi="Liberation Serif" w:cs="Liberation Serif"/>
                <w:sz w:val="28"/>
                <w:szCs w:val="28"/>
              </w:rPr>
              <w:t>на предмет его соответствия требованиям законодательства Российской Федерации и Стандарту комплексной профилактики рисков.</w:t>
            </w:r>
          </w:p>
        </w:tc>
      </w:tr>
      <w:tr w:rsidR="00394E02">
        <w:tc>
          <w:tcPr>
            <w:tcW w:w="2127" w:type="dxa"/>
            <w:tcBorders>
              <w:top w:val="single" w:sz="4" w:space="0" w:color="auto"/>
              <w:left w:val="single" w:sz="4" w:space="0" w:color="auto"/>
              <w:bottom w:val="single" w:sz="4" w:space="0" w:color="auto"/>
              <w:right w:val="single" w:sz="4" w:space="0" w:color="auto"/>
            </w:tcBorders>
          </w:tcPr>
          <w:p w:rsidR="00394E02" w:rsidRDefault="00A056D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Структура программы</w:t>
            </w:r>
          </w:p>
        </w:tc>
        <w:tc>
          <w:tcPr>
            <w:tcW w:w="7938" w:type="dxa"/>
            <w:tcBorders>
              <w:top w:val="single" w:sz="4" w:space="0" w:color="auto"/>
              <w:left w:val="single" w:sz="4" w:space="0" w:color="auto"/>
              <w:bottom w:val="single" w:sz="4" w:space="0" w:color="auto"/>
              <w:right w:val="single" w:sz="4" w:space="0" w:color="auto"/>
            </w:tcBorders>
          </w:tcPr>
          <w:p w:rsidR="00394E02" w:rsidRDefault="0093580A">
            <w:pPr>
              <w:spacing w:after="0" w:line="240" w:lineRule="auto"/>
              <w:jc w:val="both"/>
              <w:rPr>
                <w:rFonts w:ascii="Times New Roman" w:hAnsi="Times New Roman" w:cs="Times New Roman"/>
                <w:sz w:val="28"/>
                <w:szCs w:val="28"/>
              </w:rPr>
            </w:pPr>
            <w:hyperlink r:id="rId9" w:tooltip="consultantplus://offline/ref=55125E588DA6E1257219C538ED8089ABB05EAAB97337F833A87F38404F313627AC1B438288EB060E5D4B5466D7130A82C885462846CEADB719h0D" w:history="1">
              <w:r w:rsidR="00A056D9">
                <w:rPr>
                  <w:rFonts w:ascii="Times New Roman" w:hAnsi="Times New Roman" w:cs="Times New Roman"/>
                  <w:sz w:val="28"/>
                  <w:szCs w:val="28"/>
                </w:rPr>
                <w:t>Раздел 1</w:t>
              </w:r>
            </w:hyperlink>
            <w:r w:rsidR="00A056D9">
              <w:rPr>
                <w:rFonts w:ascii="Times New Roman" w:hAnsi="Times New Roman" w:cs="Times New Roman"/>
                <w:sz w:val="28"/>
                <w:szCs w:val="28"/>
              </w:rPr>
              <w:t>. Анализ текущего состояния подконтрольной среды, описание текущего уровня развития профилактической деятельности инспекции, характеристика проблем, на решение которых направлена программа профилактики.</w:t>
            </w:r>
          </w:p>
          <w:p w:rsidR="00394E02" w:rsidRDefault="0093580A">
            <w:pPr>
              <w:spacing w:after="0" w:line="240" w:lineRule="auto"/>
              <w:jc w:val="both"/>
            </w:pPr>
            <w:hyperlink r:id="rId10" w:tooltip="consultantplus://offline/ref=55125E588DA6E1257219C538ED8089ABB05EAAB97337F833A87F38404F313627AC1B438288EB06035A4B5466D7130A82C885462846CEADB719h0D" w:history="1">
              <w:r w:rsidR="00A056D9">
                <w:rPr>
                  <w:rFonts w:ascii="Times New Roman" w:hAnsi="Times New Roman" w:cs="Times New Roman"/>
                  <w:sz w:val="28"/>
                  <w:szCs w:val="28"/>
                </w:rPr>
                <w:t>Раздел 2</w:t>
              </w:r>
            </w:hyperlink>
            <w:r w:rsidR="00A056D9">
              <w:rPr>
                <w:rFonts w:ascii="Times New Roman" w:hAnsi="Times New Roman" w:cs="Times New Roman"/>
                <w:sz w:val="28"/>
                <w:szCs w:val="28"/>
              </w:rPr>
              <w:t xml:space="preserve">. Основные цели и задачи проведения профилактической работы в рамках осуществления </w:t>
            </w:r>
            <w:r w:rsidR="00A056D9">
              <w:rPr>
                <w:rFonts w:ascii="Times New Roman" w:hAnsi="Times New Roman" w:cs="Times New Roman"/>
                <w:sz w:val="28"/>
              </w:rPr>
              <w:t>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контроль (надзор) в области охраны объектов культурного наследия)</w:t>
            </w:r>
            <w:r w:rsidR="00A056D9">
              <w:t>.</w:t>
            </w:r>
          </w:p>
          <w:p w:rsidR="00394E02" w:rsidRDefault="0093580A">
            <w:pPr>
              <w:spacing w:after="0" w:line="240" w:lineRule="auto"/>
              <w:jc w:val="both"/>
              <w:rPr>
                <w:rFonts w:ascii="Times New Roman" w:hAnsi="Times New Roman" w:cs="Times New Roman"/>
                <w:sz w:val="28"/>
                <w:szCs w:val="28"/>
              </w:rPr>
            </w:pPr>
            <w:hyperlink r:id="rId11" w:tooltip="consultantplus://offline/ref=55125E588DA6E1257219C538ED8089ABB05EAAB97337F833A87F38404F313627AC1B438288EB070F594B5466D7130A82C885462846CEADB719h0D" w:history="1">
              <w:r w:rsidR="00A056D9">
                <w:rPr>
                  <w:rFonts w:ascii="Times New Roman" w:hAnsi="Times New Roman" w:cs="Times New Roman"/>
                  <w:sz w:val="28"/>
                  <w:szCs w:val="28"/>
                </w:rPr>
                <w:t>Раздел 3</w:t>
              </w:r>
            </w:hyperlink>
            <w:r w:rsidR="00A056D9">
              <w:rPr>
                <w:rFonts w:ascii="Times New Roman" w:hAnsi="Times New Roman" w:cs="Times New Roman"/>
                <w:sz w:val="28"/>
                <w:szCs w:val="28"/>
              </w:rPr>
              <w:t>. Перечень программных мероприятий, связанных с созданием инфраструктуры и проведением профилактической работы и график их реализации.</w:t>
            </w:r>
          </w:p>
          <w:p w:rsidR="00394E02" w:rsidRDefault="0093580A">
            <w:pPr>
              <w:spacing w:after="0" w:line="240" w:lineRule="auto"/>
              <w:jc w:val="both"/>
              <w:rPr>
                <w:rFonts w:ascii="Times New Roman" w:hAnsi="Times New Roman" w:cs="Times New Roman"/>
                <w:sz w:val="28"/>
                <w:szCs w:val="28"/>
              </w:rPr>
            </w:pPr>
            <w:hyperlink r:id="rId12" w:tooltip="consultantplus://offline/ref=55125E588DA6E1257219C538ED8089ABB05EAAB97337F833A87F38404F313627AC1B438288EB050B5C4B5466D7130A82C885462846CEADB719h0D" w:history="1">
              <w:r w:rsidR="00A056D9">
                <w:rPr>
                  <w:rFonts w:ascii="Times New Roman" w:hAnsi="Times New Roman" w:cs="Times New Roman"/>
                  <w:sz w:val="28"/>
                  <w:szCs w:val="28"/>
                </w:rPr>
                <w:t>Раздел 4</w:t>
              </w:r>
            </w:hyperlink>
            <w:r w:rsidR="00A056D9">
              <w:rPr>
                <w:rFonts w:ascii="Times New Roman" w:hAnsi="Times New Roman" w:cs="Times New Roman"/>
                <w:sz w:val="28"/>
                <w:szCs w:val="28"/>
              </w:rPr>
              <w:t>. Ресурсное обеспечение программы профилактики.</w:t>
            </w:r>
          </w:p>
          <w:p w:rsidR="00394E02" w:rsidRDefault="0093580A">
            <w:pPr>
              <w:spacing w:after="0" w:line="240" w:lineRule="auto"/>
              <w:jc w:val="both"/>
              <w:rPr>
                <w:rFonts w:ascii="Times New Roman" w:hAnsi="Times New Roman" w:cs="Times New Roman"/>
                <w:sz w:val="28"/>
                <w:szCs w:val="28"/>
              </w:rPr>
            </w:pPr>
            <w:hyperlink r:id="rId13" w:tooltip="consultantplus://offline/ref=55125E588DA6E1257219C538ED8089ABB05EAAB97337F833A87F38404F313627AC1B438288EB050B594B5466D7130A82C885462846CEADB719h0D" w:history="1">
              <w:r w:rsidR="00A056D9">
                <w:rPr>
                  <w:rFonts w:ascii="Times New Roman" w:hAnsi="Times New Roman" w:cs="Times New Roman"/>
                  <w:sz w:val="28"/>
                  <w:szCs w:val="28"/>
                </w:rPr>
                <w:t>Раздел 5</w:t>
              </w:r>
            </w:hyperlink>
            <w:r w:rsidR="00A056D9">
              <w:rPr>
                <w:rFonts w:ascii="Times New Roman" w:hAnsi="Times New Roman" w:cs="Times New Roman"/>
                <w:sz w:val="28"/>
                <w:szCs w:val="28"/>
              </w:rPr>
              <w:t>. Механизм реализации программы профилактики.</w:t>
            </w:r>
          </w:p>
          <w:p w:rsidR="00394E02" w:rsidRDefault="0093580A">
            <w:pPr>
              <w:spacing w:after="0" w:line="240" w:lineRule="auto"/>
              <w:jc w:val="both"/>
              <w:rPr>
                <w:rFonts w:ascii="Times New Roman" w:hAnsi="Times New Roman" w:cs="Times New Roman"/>
                <w:sz w:val="28"/>
                <w:szCs w:val="28"/>
              </w:rPr>
            </w:pPr>
            <w:hyperlink r:id="rId14" w:tooltip="consultantplus://offline/ref=55125E588DA6E1257219C538ED8089ABB05EAAB97337F833A87F38404F313627AC1B438288EB050F5B4B5466D7130A82C885462846CEADB719h0D" w:history="1">
              <w:r w:rsidR="00A056D9">
                <w:rPr>
                  <w:rFonts w:ascii="Times New Roman" w:hAnsi="Times New Roman" w:cs="Times New Roman"/>
                  <w:sz w:val="28"/>
                  <w:szCs w:val="28"/>
                </w:rPr>
                <w:t>Раздел 6</w:t>
              </w:r>
            </w:hyperlink>
            <w:r w:rsidR="00A056D9">
              <w:rPr>
                <w:rFonts w:ascii="Times New Roman" w:hAnsi="Times New Roman" w:cs="Times New Roman"/>
                <w:sz w:val="28"/>
                <w:szCs w:val="28"/>
              </w:rPr>
              <w:t>. Оценка эффективности программы профилактики.</w:t>
            </w:r>
          </w:p>
        </w:tc>
      </w:tr>
    </w:tbl>
    <w:p w:rsidR="00394E02" w:rsidRDefault="00394E02">
      <w:pPr>
        <w:pStyle w:val="1"/>
        <w:spacing w:before="0" w:line="240" w:lineRule="auto"/>
        <w:jc w:val="center"/>
        <w:rPr>
          <w:rFonts w:ascii="Times New Roman" w:hAnsi="Times New Roman" w:cs="Times New Roman"/>
          <w:color w:val="auto"/>
        </w:rPr>
      </w:pPr>
    </w:p>
    <w:p w:rsidR="00394E02" w:rsidRDefault="00A056D9">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Раздел 1. Анализ текущего состояния поднадзорной среды, описание текущего уровня развития профилактической деятельности инспекции, характеристика проблем, на решение которых направлена программа профилактики</w:t>
      </w:r>
    </w:p>
    <w:p w:rsidR="00394E02" w:rsidRDefault="00394E02"/>
    <w:p w:rsidR="00394E02" w:rsidRDefault="00A056D9">
      <w:pPr>
        <w:pStyle w:val="2"/>
        <w:numPr>
          <w:ilvl w:val="1"/>
          <w:numId w:val="9"/>
        </w:numPr>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Описание видов и типов поднадзорных объектов (субъектов)</w:t>
      </w:r>
    </w:p>
    <w:p w:rsidR="00394E02" w:rsidRDefault="00394E02">
      <w:pPr>
        <w:spacing w:after="0" w:line="240" w:lineRule="auto"/>
      </w:pP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статьёй 11 </w:t>
      </w:r>
      <w:r>
        <w:rPr>
          <w:rFonts w:ascii="Times New Roman" w:eastAsia="Times New Roman" w:hAnsi="Times New Roman" w:cs="Times New Roman"/>
          <w:sz w:val="28"/>
          <w:szCs w:val="28"/>
          <w:lang w:eastAsia="ru-RU" w:bidi="ru-RU"/>
        </w:rPr>
        <w:t xml:space="preserve">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от 25.06.2002 № 73-ФЗ), пунктом 9 </w:t>
      </w:r>
      <w:r>
        <w:rPr>
          <w:rFonts w:ascii="Times New Roman" w:hAnsi="Times New Roman" w:cs="Times New Roman"/>
          <w:sz w:val="28"/>
          <w:szCs w:val="28"/>
        </w:rPr>
        <w:t xml:space="preserve">Положения о государственной инспекции по охране объектов культурного наследия Новосибирской области, утверждённого постановлением Правительства Новосибирской области от 29.12.2018 № 576-п, инспекция является областным исполнительным органом государственной власти Новосибирской области, уполномоченным на осуществление </w:t>
      </w:r>
      <w:r>
        <w:rPr>
          <w:rFonts w:ascii="Times New Roman" w:hAnsi="Times New Roman" w:cs="Times New Roman"/>
          <w:sz w:val="28"/>
        </w:rPr>
        <w:t>регионального государственного контроля (надзора) в области охраны объектов культурного наследия</w:t>
      </w:r>
      <w:r>
        <w:rPr>
          <w:rFonts w:ascii="Times New Roman" w:hAnsi="Times New Roman" w:cs="Times New Roman"/>
          <w:sz w:val="28"/>
          <w:szCs w:val="28"/>
        </w:rPr>
        <w:t>.</w:t>
      </w:r>
    </w:p>
    <w:p w:rsidR="00394E02" w:rsidRDefault="00A056D9">
      <w:pPr>
        <w:pStyle w:val="formattext"/>
        <w:shd w:val="clear" w:color="auto" w:fill="FFFFFF"/>
        <w:spacing w:before="0" w:beforeAutospacing="0" w:after="0" w:afterAutospacing="0" w:line="315" w:lineRule="atLeast"/>
        <w:ind w:firstLine="708"/>
        <w:jc w:val="both"/>
        <w:rPr>
          <w:rFonts w:eastAsiaTheme="minorHAnsi"/>
          <w:sz w:val="28"/>
          <w:szCs w:val="28"/>
          <w:lang w:eastAsia="en-US"/>
        </w:rPr>
      </w:pPr>
      <w:r>
        <w:rPr>
          <w:rFonts w:eastAsiaTheme="minorHAnsi"/>
          <w:sz w:val="28"/>
          <w:szCs w:val="28"/>
          <w:lang w:eastAsia="en-US"/>
        </w:rPr>
        <w:lastRenderedPageBreak/>
        <w:t xml:space="preserve">В силу </w:t>
      </w:r>
      <w:r>
        <w:rPr>
          <w:sz w:val="28"/>
          <w:szCs w:val="28"/>
          <w:lang w:bidi="ru-RU"/>
        </w:rPr>
        <w:t>Федерального закона от 25.06.2002 № 73-ФЗ</w:t>
      </w:r>
      <w:r>
        <w:rPr>
          <w:rFonts w:eastAsiaTheme="minorHAnsi"/>
          <w:sz w:val="28"/>
          <w:szCs w:val="28"/>
          <w:lang w:eastAsia="en-US"/>
        </w:rPr>
        <w:t xml:space="preserve"> поднадзорными объектами являются:</w:t>
      </w:r>
    </w:p>
    <w:p w:rsidR="00394E02" w:rsidRDefault="00A056D9">
      <w:pPr>
        <w:pStyle w:val="formattext"/>
        <w:shd w:val="clear" w:color="auto" w:fill="FFFFFF"/>
        <w:spacing w:before="0" w:beforeAutospacing="0" w:after="0" w:afterAutospacing="0" w:line="315" w:lineRule="atLeast"/>
        <w:ind w:firstLine="708"/>
        <w:jc w:val="both"/>
        <w:rPr>
          <w:rFonts w:eastAsiaTheme="minorHAnsi"/>
          <w:sz w:val="28"/>
          <w:szCs w:val="28"/>
          <w:lang w:eastAsia="en-US"/>
        </w:rPr>
      </w:pPr>
      <w:r>
        <w:rPr>
          <w:rFonts w:eastAsia="SimSun"/>
          <w:sz w:val="28"/>
          <w:szCs w:val="28"/>
          <w:lang w:eastAsia="zh-CN" w:bidi="hi-IN"/>
        </w:rPr>
        <w:t>1) объекты культурного наследия регионального значения, местного (муниципального) значения, выявленные объекты культурного наследия и объекты, обладающие признаками объекта культурного наследия, в соответствии со статьёй 3 Федерального закона от 25.06.2002 № 73-ФЗ</w:t>
      </w:r>
    </w:p>
    <w:p w:rsidR="00394E02" w:rsidRDefault="00A056D9">
      <w:pPr>
        <w:pStyle w:val="formattext"/>
        <w:shd w:val="clear" w:color="auto" w:fill="FFFFFF"/>
        <w:spacing w:before="0" w:beforeAutospacing="0" w:after="0" w:afterAutospacing="0" w:line="315" w:lineRule="atLeast"/>
        <w:ind w:firstLine="708"/>
        <w:jc w:val="both"/>
        <w:rPr>
          <w:rFonts w:eastAsiaTheme="minorHAnsi"/>
          <w:sz w:val="28"/>
          <w:szCs w:val="28"/>
          <w:lang w:eastAsia="en-US"/>
        </w:rPr>
      </w:pPr>
      <w:r>
        <w:rPr>
          <w:rFonts w:eastAsia="SimSun"/>
          <w:sz w:val="28"/>
          <w:szCs w:val="28"/>
          <w:lang w:eastAsia="zh-CN" w:bidi="hi-IN"/>
        </w:rPr>
        <w:t>2) зоны охраны объектов культурного наследия регионального значения, зоны охраны объектов культурного наследия местного (муниципального) значения, защитные зоны объектов культурного наследия регионального значения, защитные зоны объектов культурного наследия местного (муниципального) значения, исторические поселения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Федерального закона от 25.06.2002 № 73-ФЗ).</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Н</w:t>
      </w:r>
      <w:r>
        <w:rPr>
          <w:rFonts w:ascii="Times New Roman" w:hAnsi="Times New Roman" w:cs="Times New Roman"/>
          <w:sz w:val="28"/>
          <w:szCs w:val="28"/>
        </w:rPr>
        <w:t xml:space="preserve">а территории Новосибирской области зарегистрировано  1807 объектов культурного наследия, </w:t>
      </w:r>
      <w:r>
        <w:rPr>
          <w:rFonts w:ascii="Times New Roman" w:hAnsi="Times New Roman"/>
          <w:sz w:val="28"/>
          <w:szCs w:val="24"/>
        </w:rPr>
        <w:t>включённых в единый государственный реестр объектов культурного наследия</w:t>
      </w:r>
      <w:r>
        <w:rPr>
          <w:rFonts w:ascii="Times New Roman" w:hAnsi="Times New Roman" w:cs="Times New Roman"/>
          <w:sz w:val="28"/>
          <w:szCs w:val="28"/>
        </w:rPr>
        <w:t xml:space="preserve">, и выявленных объектов культурного наследия, в том числе: </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- 562 памятника регионального и местного значения;</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- 14 ансамблей;</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- 6 достопримечательных мест;</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- 1225 выявленных объектов культурного наследия.</w:t>
      </w:r>
    </w:p>
    <w:p w:rsidR="00394E02" w:rsidRDefault="00A056D9">
      <w:pPr>
        <w:spacing w:after="0" w:line="240" w:lineRule="auto"/>
        <w:ind w:firstLine="708"/>
        <w:jc w:val="both"/>
        <w:rPr>
          <w:rFonts w:ascii="Times New Roman" w:hAnsi="Times New Roman"/>
          <w:sz w:val="28"/>
          <w:szCs w:val="28"/>
        </w:rPr>
      </w:pPr>
      <w:r>
        <w:rPr>
          <w:rFonts w:ascii="Times New Roman" w:hAnsi="Times New Roman"/>
          <w:sz w:val="28"/>
          <w:szCs w:val="28"/>
          <w:lang w:eastAsia="ru-RU"/>
        </w:rPr>
        <w:t>Правила отнесения деятельности юридических лиц и индивидуальных предпринимателей и (или) используемых ими производственных объектов</w:t>
      </w:r>
      <w:r>
        <w:rPr>
          <w:rFonts w:ascii="Times New Roman" w:hAnsi="Times New Roman"/>
          <w:sz w:val="28"/>
          <w:szCs w:val="28"/>
          <w:lang w:eastAsia="ru-RU"/>
        </w:rPr>
        <w:br/>
        <w:t xml:space="preserve">(далее - объекты государственного надзора) к определённой категории риска или определённому классу (категории) опасности, обозначаемому как классы опасности или категории опасности, утверждены </w:t>
      </w:r>
      <w:r>
        <w:rPr>
          <w:rFonts w:ascii="Times New Roman" w:hAnsi="Times New Roman"/>
          <w:sz w:val="28"/>
          <w:szCs w:val="28"/>
        </w:rPr>
        <w:t>постановлением Правительства Российской Федерации от 17.08.2016 № 806 (далее – Правила).</w:t>
      </w:r>
    </w:p>
    <w:p w:rsidR="00394E02" w:rsidRDefault="00A056D9">
      <w:pPr>
        <w:spacing w:after="0" w:line="240" w:lineRule="auto"/>
        <w:ind w:firstLine="708"/>
        <w:jc w:val="both"/>
        <w:rPr>
          <w:rFonts w:ascii="Times New Roman" w:hAnsi="Times New Roman"/>
          <w:sz w:val="28"/>
          <w:szCs w:val="28"/>
        </w:rPr>
      </w:pPr>
      <w:r>
        <w:rPr>
          <w:rFonts w:ascii="Times New Roman" w:hAnsi="Times New Roman"/>
          <w:sz w:val="28"/>
          <w:szCs w:val="28"/>
        </w:rPr>
        <w:t>Согласно пункту 4 Правил, критерии отнесения объектов государственного надзора к определённой категории риска, если такие критерии не установлены федеральным законом, устанавливаются с учётом Правил, для видов регионального государственного контроля (надзора) - нормативным правовым актом Правительства Российской Федерации, в случае его отсутствия – нормативным правовым актом высшего исполнительного органа государственной власти субъекта Российской Федерации.</w:t>
      </w:r>
    </w:p>
    <w:p w:rsidR="00394E02" w:rsidRDefault="00A056D9">
      <w:pPr>
        <w:spacing w:after="0" w:line="240" w:lineRule="auto"/>
        <w:ind w:firstLine="708"/>
        <w:jc w:val="both"/>
        <w:rPr>
          <w:rFonts w:ascii="Times New Roman" w:hAnsi="Times New Roman" w:cs="Times New Roman"/>
          <w:bCs/>
          <w:iCs/>
          <w:sz w:val="28"/>
        </w:rPr>
      </w:pPr>
      <w:r>
        <w:rPr>
          <w:rFonts w:ascii="Times New Roman" w:hAnsi="Times New Roman" w:cs="Times New Roman"/>
          <w:bCs/>
          <w:iCs/>
          <w:sz w:val="28"/>
          <w:szCs w:val="28"/>
        </w:rPr>
        <w:t xml:space="preserve">Постановлением Правительства Новосибирской области от 28.09.2021 № 385-п </w:t>
      </w:r>
      <w:r>
        <w:rPr>
          <w:rFonts w:ascii="Times New Roman" w:hAnsi="Times New Roman" w:cs="Times New Roman"/>
          <w:sz w:val="28"/>
        </w:rPr>
        <w:t xml:space="preserve">«Об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определены Критерии отнесения объектов контроля к категориям риска причинения вреда (ущерба) в рамках осуществления регионального </w:t>
      </w:r>
      <w:r>
        <w:rPr>
          <w:rFonts w:ascii="Times New Roman" w:hAnsi="Times New Roman" w:cs="Times New Roman"/>
          <w:sz w:val="28"/>
        </w:rPr>
        <w:lastRenderedPageBreak/>
        <w:t>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Pr>
          <w:rFonts w:ascii="Times New Roman" w:hAnsi="Times New Roman" w:cs="Times New Roman"/>
          <w:bCs/>
          <w:iCs/>
          <w:sz w:val="28"/>
        </w:rPr>
        <w:t>.</w:t>
      </w:r>
    </w:p>
    <w:p w:rsidR="00394E02" w:rsidRDefault="00A056D9">
      <w:pPr>
        <w:widowControl w:val="0"/>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При определении критериев риска учитываются оценка тяжести вреда (ущерба) охраняемым законом ценностям, а также потенциальный риск наступления негативных событий, связанных с неисполнением контролируемым лицом обязательных требований в области охраны объектов культурного наследия (далее – обязательные требования).</w:t>
      </w:r>
    </w:p>
    <w:p w:rsidR="00394E02" w:rsidRDefault="00A056D9">
      <w:pPr>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lang w:eastAsia="zh-CN" w:bidi="hi-IN"/>
        </w:rPr>
        <w:t>Основными критериями оценки являются задачи государственной охраны объектов культурного наследия, установленные Федеральным законом от 25.06.2002 № 73-ФЗ.</w:t>
      </w:r>
    </w:p>
    <w:p w:rsidR="00394E02" w:rsidRDefault="00A056D9">
      <w:pPr>
        <w:widowControl w:val="0"/>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Объекты контроля могут быть отнесены к следующим категориям риска:</w:t>
      </w:r>
    </w:p>
    <w:p w:rsidR="00394E02" w:rsidRDefault="00A056D9">
      <w:pPr>
        <w:widowControl w:val="0"/>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категория высокого риска;</w:t>
      </w:r>
    </w:p>
    <w:p w:rsidR="00394E02" w:rsidRDefault="00A056D9">
      <w:pPr>
        <w:widowControl w:val="0"/>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категория значительного риска;</w:t>
      </w:r>
    </w:p>
    <w:p w:rsidR="00394E02" w:rsidRDefault="00A056D9">
      <w:pPr>
        <w:widowControl w:val="0"/>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категория низкого риска.</w:t>
      </w:r>
    </w:p>
    <w:p w:rsidR="00394E02" w:rsidRDefault="00A056D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С учётом тяжести потенциальных негативных последствий возможного несоблюдения юридическими лицами и гражданами обязательных требований деятельность подлежит отнесению к определённой категории риска на основании критериев отнесения деятельности юридических лиц и индивидуальных предпринимателей к определённой категории риска, учитывающих тяжесть потенциальных негативных последствий возможного несоблюдения обязательных требований, степень воздействия на объекты культурного наследия и вероятность несоблюдения обязательных требований:</w:t>
      </w:r>
    </w:p>
    <w:p w:rsidR="00394E02" w:rsidRDefault="00A056D9">
      <w:pPr>
        <w:spacing w:after="0" w:line="240" w:lineRule="auto"/>
        <w:ind w:firstLine="709"/>
        <w:jc w:val="right"/>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Таблица 1.</w:t>
      </w:r>
    </w:p>
    <w:tbl>
      <w:tblPr>
        <w:tblW w:w="9990" w:type="dxa"/>
        <w:tblLayout w:type="fixed"/>
        <w:tblCellMar>
          <w:left w:w="10" w:type="dxa"/>
          <w:right w:w="10" w:type="dxa"/>
        </w:tblCellMar>
        <w:tblLook w:val="04A0" w:firstRow="1" w:lastRow="0" w:firstColumn="1" w:lastColumn="0" w:noHBand="0" w:noVBand="1"/>
      </w:tblPr>
      <w:tblGrid>
        <w:gridCol w:w="630"/>
        <w:gridCol w:w="6382"/>
        <w:gridCol w:w="2978"/>
      </w:tblGrid>
      <w:tr w:rsidR="00394E02">
        <w:tc>
          <w:tcPr>
            <w:tcW w:w="629" w:type="dxa"/>
            <w:tcBorders>
              <w:top w:val="single" w:sz="4" w:space="0" w:color="000000"/>
              <w:left w:val="single" w:sz="4" w:space="0" w:color="000000"/>
              <w:bottom w:val="single" w:sz="4" w:space="0" w:color="000000"/>
              <w:right w:val="none" w:sz="4" w:space="0" w:color="000000"/>
            </w:tcBorders>
          </w:tcPr>
          <w:p w:rsidR="00394E02" w:rsidRDefault="00A056D9">
            <w:pPr>
              <w:spacing w:after="0" w:line="240" w:lineRule="auto"/>
              <w:jc w:val="center"/>
              <w:rPr>
                <w:rFonts w:ascii="Times New Roman" w:hAnsi="Times New Roman" w:cs="Times New Roman"/>
                <w:sz w:val="28"/>
              </w:rPr>
            </w:pPr>
            <w:r>
              <w:rPr>
                <w:rFonts w:ascii="Times New Roman" w:hAnsi="Times New Roman" w:cs="Times New Roman"/>
                <w:sz w:val="28"/>
              </w:rPr>
              <w:t>№ п/п</w:t>
            </w:r>
          </w:p>
        </w:tc>
        <w:tc>
          <w:tcPr>
            <w:tcW w:w="6379" w:type="dxa"/>
            <w:tcBorders>
              <w:top w:val="single" w:sz="4" w:space="0" w:color="000000"/>
              <w:left w:val="single" w:sz="4" w:space="0" w:color="000000"/>
              <w:bottom w:val="single" w:sz="4" w:space="0" w:color="000000"/>
              <w:right w:val="none" w:sz="4" w:space="0" w:color="000000"/>
            </w:tcBorders>
            <w:tcMar>
              <w:top w:w="102" w:type="dxa"/>
              <w:left w:w="62" w:type="dxa"/>
              <w:bottom w:w="102" w:type="dxa"/>
              <w:right w:w="62" w:type="dxa"/>
            </w:tcMar>
          </w:tcPr>
          <w:p w:rsidR="00394E02" w:rsidRDefault="00A056D9">
            <w:pPr>
              <w:jc w:val="center"/>
              <w:rPr>
                <w:rFonts w:ascii="Times New Roman" w:hAnsi="Times New Roman" w:cs="Times New Roman"/>
                <w:sz w:val="28"/>
              </w:rPr>
            </w:pPr>
            <w:r>
              <w:rPr>
                <w:rFonts w:ascii="Times New Roman" w:hAnsi="Times New Roman" w:cs="Times New Roman"/>
                <w:sz w:val="28"/>
              </w:rPr>
              <w:t>Критерий</w:t>
            </w:r>
          </w:p>
        </w:tc>
        <w:tc>
          <w:tcPr>
            <w:tcW w:w="29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4E02" w:rsidRDefault="00A056D9">
            <w:pPr>
              <w:jc w:val="center"/>
              <w:rPr>
                <w:rFonts w:ascii="Times New Roman" w:hAnsi="Times New Roman" w:cs="Times New Roman"/>
                <w:sz w:val="28"/>
              </w:rPr>
            </w:pPr>
            <w:r>
              <w:rPr>
                <w:rFonts w:ascii="Times New Roman" w:hAnsi="Times New Roman" w:cs="Times New Roman"/>
                <w:sz w:val="28"/>
              </w:rPr>
              <w:t>Категория риска</w:t>
            </w:r>
          </w:p>
        </w:tc>
      </w:tr>
      <w:tr w:rsidR="00394E02">
        <w:tc>
          <w:tcPr>
            <w:tcW w:w="629" w:type="dxa"/>
            <w:tcBorders>
              <w:top w:val="none" w:sz="4" w:space="0" w:color="000000"/>
              <w:left w:val="single" w:sz="4" w:space="0" w:color="000000"/>
              <w:bottom w:val="single" w:sz="4" w:space="0" w:color="000000"/>
              <w:right w:val="none" w:sz="4" w:space="0" w:color="000000"/>
            </w:tcBorders>
          </w:tcPr>
          <w:p w:rsidR="00394E02" w:rsidRDefault="00A056D9">
            <w:pPr>
              <w:jc w:val="center"/>
              <w:rPr>
                <w:rFonts w:ascii="Times New Roman" w:hAnsi="Times New Roman" w:cs="Times New Roman"/>
                <w:sz w:val="28"/>
              </w:rPr>
            </w:pPr>
            <w:r>
              <w:rPr>
                <w:rFonts w:ascii="Times New Roman" w:hAnsi="Times New Roman" w:cs="Times New Roman"/>
                <w:sz w:val="28"/>
              </w:rPr>
              <w:t>1</w:t>
            </w:r>
          </w:p>
        </w:tc>
        <w:tc>
          <w:tcPr>
            <w:tcW w:w="6379" w:type="dxa"/>
            <w:tcBorders>
              <w:top w:val="none" w:sz="4" w:space="0" w:color="000000"/>
              <w:left w:val="single" w:sz="4" w:space="0" w:color="000000"/>
              <w:bottom w:val="single" w:sz="4" w:space="0" w:color="000000"/>
              <w:right w:val="none" w:sz="4" w:space="0" w:color="000000"/>
            </w:tcBorders>
            <w:tcMar>
              <w:top w:w="102" w:type="dxa"/>
              <w:left w:w="62" w:type="dxa"/>
              <w:bottom w:w="102" w:type="dxa"/>
              <w:right w:w="62" w:type="dxa"/>
            </w:tcMar>
          </w:tcPr>
          <w:p w:rsidR="00394E02" w:rsidRDefault="00A056D9">
            <w:pPr>
              <w:spacing w:after="0" w:line="240" w:lineRule="auto"/>
              <w:jc w:val="both"/>
              <w:rPr>
                <w:rFonts w:ascii="Times New Roman" w:hAnsi="Times New Roman" w:cs="Times New Roman"/>
                <w:sz w:val="28"/>
              </w:rPr>
            </w:pPr>
            <w:r>
              <w:rPr>
                <w:rFonts w:ascii="Times New Roman" w:hAnsi="Times New Roman" w:cs="Times New Roman"/>
                <w:sz w:val="28"/>
              </w:rPr>
              <w:t>Наличие вступившего в законную силу в течение 5  предшествующих календарных лет обвинительного приговора суда по уголовным преступлениям, ответственность за которые предусмотрена статьями 243–243.4 Уголовного кодекса Российской Федерации, объектом преступлений в которых выступал принадлежащий им на праве собственности, оперативного управления или пользования объект культурного наследия регионального значения, местного (муниципального) значения, выявленный объект культурного наследия</w:t>
            </w:r>
          </w:p>
        </w:tc>
        <w:tc>
          <w:tcPr>
            <w:tcW w:w="2977" w:type="dxa"/>
            <w:tcBorders>
              <w:top w:val="non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4E02" w:rsidRDefault="00A056D9">
            <w:pPr>
              <w:jc w:val="both"/>
              <w:rPr>
                <w:rFonts w:ascii="Times New Roman" w:hAnsi="Times New Roman" w:cs="Times New Roman"/>
                <w:sz w:val="28"/>
              </w:rPr>
            </w:pPr>
            <w:r>
              <w:rPr>
                <w:rFonts w:ascii="Times New Roman" w:hAnsi="Times New Roman" w:cs="Times New Roman"/>
                <w:sz w:val="28"/>
              </w:rPr>
              <w:t>Высокий риск</w:t>
            </w:r>
          </w:p>
        </w:tc>
      </w:tr>
      <w:tr w:rsidR="00394E02">
        <w:tc>
          <w:tcPr>
            <w:tcW w:w="629" w:type="dxa"/>
            <w:tcBorders>
              <w:top w:val="none" w:sz="4" w:space="0" w:color="000000"/>
              <w:left w:val="single" w:sz="4" w:space="0" w:color="000000"/>
              <w:bottom w:val="single" w:sz="4" w:space="0" w:color="000000"/>
              <w:right w:val="none" w:sz="4" w:space="0" w:color="000000"/>
            </w:tcBorders>
          </w:tcPr>
          <w:p w:rsidR="00394E02" w:rsidRDefault="00A056D9">
            <w:pPr>
              <w:jc w:val="center"/>
              <w:rPr>
                <w:rFonts w:ascii="Times New Roman" w:hAnsi="Times New Roman" w:cs="Times New Roman"/>
                <w:sz w:val="28"/>
              </w:rPr>
            </w:pPr>
            <w:r>
              <w:rPr>
                <w:rFonts w:ascii="Times New Roman" w:hAnsi="Times New Roman" w:cs="Times New Roman"/>
                <w:sz w:val="28"/>
              </w:rPr>
              <w:t>2</w:t>
            </w:r>
          </w:p>
        </w:tc>
        <w:tc>
          <w:tcPr>
            <w:tcW w:w="6379" w:type="dxa"/>
            <w:tcBorders>
              <w:top w:val="none" w:sz="4" w:space="0" w:color="000000"/>
              <w:left w:val="single" w:sz="4" w:space="0" w:color="000000"/>
              <w:bottom w:val="single" w:sz="4" w:space="0" w:color="000000"/>
              <w:right w:val="none" w:sz="4" w:space="0" w:color="000000"/>
            </w:tcBorders>
            <w:tcMar>
              <w:top w:w="102" w:type="dxa"/>
              <w:left w:w="62" w:type="dxa"/>
              <w:bottom w:w="102" w:type="dxa"/>
              <w:right w:w="62" w:type="dxa"/>
            </w:tcMar>
          </w:tcPr>
          <w:p w:rsidR="00394E02" w:rsidRDefault="00A056D9">
            <w:pPr>
              <w:spacing w:after="0" w:line="240" w:lineRule="auto"/>
              <w:jc w:val="both"/>
              <w:rPr>
                <w:rFonts w:ascii="Times New Roman" w:hAnsi="Times New Roman" w:cs="Times New Roman"/>
                <w:sz w:val="28"/>
              </w:rPr>
            </w:pPr>
            <w:r>
              <w:rPr>
                <w:rFonts w:ascii="Times New Roman" w:hAnsi="Times New Roman" w:cs="Times New Roman"/>
                <w:sz w:val="28"/>
              </w:rPr>
              <w:t xml:space="preserve">Выявленные в течение 5 предшествующих календарных лет при проведении контрольного </w:t>
            </w:r>
            <w:r>
              <w:rPr>
                <w:rFonts w:ascii="Times New Roman" w:hAnsi="Times New Roman" w:cs="Times New Roman"/>
                <w:sz w:val="28"/>
              </w:rPr>
              <w:lastRenderedPageBreak/>
              <w:t>(надзорного) мероприятия нарушения обязательных требований, не повлекшие привлечения их к уголовной или административной ответственности</w:t>
            </w:r>
          </w:p>
        </w:tc>
        <w:tc>
          <w:tcPr>
            <w:tcW w:w="2977" w:type="dxa"/>
            <w:tcBorders>
              <w:top w:val="non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4E02" w:rsidRDefault="00A056D9">
            <w:pPr>
              <w:jc w:val="both"/>
              <w:rPr>
                <w:rFonts w:ascii="Times New Roman" w:hAnsi="Times New Roman" w:cs="Times New Roman"/>
                <w:sz w:val="28"/>
              </w:rPr>
            </w:pPr>
            <w:r>
              <w:rPr>
                <w:rFonts w:ascii="Times New Roman" w:hAnsi="Times New Roman" w:cs="Times New Roman"/>
                <w:sz w:val="28"/>
              </w:rPr>
              <w:lastRenderedPageBreak/>
              <w:t>Значительный риск</w:t>
            </w:r>
          </w:p>
        </w:tc>
      </w:tr>
      <w:tr w:rsidR="00394E02">
        <w:tc>
          <w:tcPr>
            <w:tcW w:w="629" w:type="dxa"/>
            <w:tcBorders>
              <w:top w:val="none" w:sz="4" w:space="0" w:color="000000"/>
              <w:left w:val="single" w:sz="4" w:space="0" w:color="000000"/>
              <w:bottom w:val="single" w:sz="4" w:space="0" w:color="000000"/>
              <w:right w:val="none" w:sz="4" w:space="0" w:color="000000"/>
            </w:tcBorders>
          </w:tcPr>
          <w:p w:rsidR="00394E02" w:rsidRDefault="00A056D9">
            <w:pPr>
              <w:jc w:val="center"/>
              <w:rPr>
                <w:rFonts w:ascii="Times New Roman" w:hAnsi="Times New Roman" w:cs="Times New Roman"/>
                <w:sz w:val="28"/>
              </w:rPr>
            </w:pPr>
            <w:r>
              <w:rPr>
                <w:rFonts w:ascii="Times New Roman" w:hAnsi="Times New Roman" w:cs="Times New Roman"/>
                <w:sz w:val="28"/>
              </w:rPr>
              <w:lastRenderedPageBreak/>
              <w:t>3</w:t>
            </w:r>
          </w:p>
        </w:tc>
        <w:tc>
          <w:tcPr>
            <w:tcW w:w="6379" w:type="dxa"/>
            <w:tcBorders>
              <w:top w:val="none" w:sz="4" w:space="0" w:color="000000"/>
              <w:left w:val="single" w:sz="4" w:space="0" w:color="000000"/>
              <w:bottom w:val="single" w:sz="4" w:space="0" w:color="000000"/>
              <w:right w:val="none" w:sz="4" w:space="0" w:color="000000"/>
            </w:tcBorders>
            <w:tcMar>
              <w:top w:w="102" w:type="dxa"/>
              <w:left w:w="62" w:type="dxa"/>
              <w:bottom w:w="102" w:type="dxa"/>
              <w:right w:w="62" w:type="dxa"/>
            </w:tcMar>
          </w:tcPr>
          <w:p w:rsidR="00394E02" w:rsidRDefault="00A056D9">
            <w:pPr>
              <w:spacing w:after="0" w:line="240" w:lineRule="auto"/>
              <w:jc w:val="both"/>
              <w:rPr>
                <w:rFonts w:ascii="Times New Roman" w:hAnsi="Times New Roman" w:cs="Times New Roman"/>
                <w:sz w:val="28"/>
              </w:rPr>
            </w:pPr>
            <w:r>
              <w:rPr>
                <w:rFonts w:ascii="Times New Roman" w:hAnsi="Times New Roman" w:cs="Times New Roman"/>
                <w:sz w:val="28"/>
              </w:rPr>
              <w:t>Отсутствие информации, указанной в строках 1 и 2 настоящей таблицы</w:t>
            </w:r>
          </w:p>
        </w:tc>
        <w:tc>
          <w:tcPr>
            <w:tcW w:w="2977" w:type="dxa"/>
            <w:tcBorders>
              <w:top w:val="non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4E02" w:rsidRDefault="00A056D9">
            <w:pPr>
              <w:jc w:val="both"/>
              <w:rPr>
                <w:rFonts w:ascii="Times New Roman" w:hAnsi="Times New Roman" w:cs="Times New Roman"/>
                <w:sz w:val="28"/>
              </w:rPr>
            </w:pPr>
            <w:r>
              <w:rPr>
                <w:rFonts w:ascii="Times New Roman" w:hAnsi="Times New Roman" w:cs="Times New Roman"/>
                <w:sz w:val="28"/>
              </w:rPr>
              <w:t>Низкий риск</w:t>
            </w:r>
          </w:p>
        </w:tc>
      </w:tr>
    </w:tbl>
    <w:p w:rsidR="00394E02" w:rsidRDefault="00394E02">
      <w:pPr>
        <w:spacing w:after="0" w:line="240" w:lineRule="auto"/>
        <w:ind w:firstLine="709"/>
        <w:jc w:val="both"/>
        <w:rPr>
          <w:rFonts w:ascii="Times New Roman" w:hAnsi="Times New Roman" w:cs="Times New Roman"/>
          <w:sz w:val="28"/>
          <w:szCs w:val="28"/>
        </w:rPr>
      </w:pPr>
    </w:p>
    <w:p w:rsidR="00394E02" w:rsidRDefault="00A056D9">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Поднадзорными субъектами</w:t>
      </w:r>
      <w:r>
        <w:rPr>
          <w:rFonts w:ascii="Times New Roman" w:hAnsi="Times New Roman" w:cs="Times New Roman"/>
          <w:sz w:val="28"/>
          <w:szCs w:val="28"/>
        </w:rPr>
        <w:t xml:space="preserve"> при осуществлении инспекцией </w:t>
      </w:r>
      <w:r>
        <w:rPr>
          <w:rFonts w:ascii="Times New Roman" w:hAnsi="Times New Roman" w:cs="Times New Roman"/>
          <w:sz w:val="28"/>
        </w:rPr>
        <w:t>регионального государственного контроля (надзора) в области охраны объектов культурного наследия</w:t>
      </w:r>
      <w:r>
        <w:rPr>
          <w:rFonts w:ascii="Times New Roman" w:hAnsi="Times New Roman" w:cs="Times New Roman"/>
          <w:sz w:val="28"/>
          <w:szCs w:val="28"/>
        </w:rPr>
        <w:t xml:space="preserve"> являются </w:t>
      </w:r>
      <w:r>
        <w:rPr>
          <w:rFonts w:ascii="Times New Roman" w:eastAsia="SimSun" w:hAnsi="Times New Roman" w:cs="Times New Roman"/>
          <w:sz w:val="28"/>
          <w:szCs w:val="28"/>
          <w:lang w:eastAsia="zh-CN" w:bidi="hi-IN"/>
        </w:rPr>
        <w:t>юридические лица, индивидуальные предприниматели и граждане</w:t>
      </w:r>
    </w:p>
    <w:p w:rsidR="00394E02" w:rsidRDefault="00394E02">
      <w:pPr>
        <w:spacing w:after="0" w:line="240" w:lineRule="auto"/>
        <w:ind w:firstLine="708"/>
        <w:jc w:val="both"/>
        <w:rPr>
          <w:rFonts w:ascii="Times New Roman" w:hAnsi="Times New Roman" w:cs="Times New Roman"/>
          <w:sz w:val="28"/>
          <w:szCs w:val="28"/>
        </w:rPr>
      </w:pPr>
    </w:p>
    <w:p w:rsidR="00394E02" w:rsidRDefault="00A056D9">
      <w:pPr>
        <w:pStyle w:val="2"/>
        <w:jc w:val="center"/>
        <w:rPr>
          <w:rFonts w:ascii="Times New Roman" w:hAnsi="Times New Roman" w:cs="Times New Roman"/>
          <w:color w:val="auto"/>
          <w:sz w:val="28"/>
          <w:szCs w:val="28"/>
        </w:rPr>
      </w:pPr>
      <w:r>
        <w:rPr>
          <w:rFonts w:ascii="Times New Roman" w:hAnsi="Times New Roman" w:cs="Times New Roman"/>
          <w:color w:val="auto"/>
          <w:sz w:val="28"/>
          <w:szCs w:val="28"/>
        </w:rPr>
        <w:t>1.2. Статистические показатели состояния поднадзорной сферы</w:t>
      </w:r>
    </w:p>
    <w:p w:rsidR="00394E02" w:rsidRDefault="00394E02">
      <w:pPr>
        <w:spacing w:after="0" w:line="240" w:lineRule="auto"/>
      </w:pP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Региональный государственный контроль (надзор) в области охраны объектов культурного наследия осуществляется посредством организации и проведения проверок поднадзорных субъектов. </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В соответствии с подпунктом 2 пункта 2 статьи 11 Федерального закона от 25.06.2002 № 73-ФЗ, предметом регионального государственного контроля (надзора) в области охраны объектов культурного наследия является соблюдение обязательных требований в области охраны объектов культурного наследия, включая:</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1) требования охранных обязательств собственников или иных законных владельцев объектов культурного наследия;</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2) 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3) 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учётом установленных для этих территорий особых режимов использования земель;</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4) 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5) 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6) 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w:t>
      </w:r>
      <w:r>
        <w:rPr>
          <w:rFonts w:ascii="Times New Roman" w:hAnsi="Times New Roman" w:cs="Times New Roman"/>
          <w:sz w:val="28"/>
        </w:rPr>
        <w:lastRenderedPageBreak/>
        <w:t>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7) требования к обеспечению доступности для инвалидов объектов социальной, инженерной и транспортной инфраструктур и предоставляемых услуг;</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8) </w:t>
      </w:r>
      <w:r>
        <w:rPr>
          <w:rFonts w:ascii="Times New Roman" w:eastAsia="SimSun" w:hAnsi="Times New Roman" w:cs="Times New Roman"/>
          <w:sz w:val="28"/>
          <w:szCs w:val="28"/>
          <w:lang w:eastAsia="zh-CN" w:bidi="hi-IN"/>
        </w:rPr>
        <w:t>меры по обеспечению сохранности объекта культурного наследия, включённого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статьёй 3 Федерального закона от 25.06.2002 № 73-ФЗ, обнаруженного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Риск-ориентированный подход при организации и осуществлении регионального государственного контроля (надзора) в области охраны объектов культурного наследия применялся в соответствии с Перечнем юридических лиц и индивидуальных предпринимателей и (или) используемых ими производственных объектов к определённой категории риска, утверждённым приказом инспекции от 06.11.2020 № 222, Порядком отнесения деятельности юридических лиц, индивидуальных предпринимателей и (или) производственных объектов к определенной категории риска, утверждённого приказом инспекции от 24.09.2020 № 125 (в редакции от 06.11.2020 № 222).</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Наиболее распространённым видом юридической ответственности в поднадзорной инспекции сфере является административная ответственность, установленная нормами Кодекса Российской Федерации об административных правонарушениях (далее – КоАП РФ) направленная на предупреждение, выявление и пресечение нарушений законодательства Российской Федерации.</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 видом административного наказания, применяемого инспекцией и судами Новосибирской области, является административный штраф.</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составов административных правонарушений КоАП РФ позволяет выделить группу административных правонарушений, к числу которых следует отнести следующие составы: </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 статьи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статьи 7.14. Организация или проведение земляных, строительных или иных работ без разрешения органа, осуществляющего государственный надзор за </w:t>
      </w:r>
      <w:r>
        <w:rPr>
          <w:rFonts w:ascii="Times New Roman" w:hAnsi="Times New Roman" w:cs="Times New Roman"/>
          <w:sz w:val="28"/>
        </w:rPr>
        <w:lastRenderedPageBreak/>
        <w:t>состоянием, содержанием, сохранением, использованием, популяризацией и государственной охраной объектов культурного наследия;</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 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 статьи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394E02" w:rsidRDefault="00A056D9">
      <w:pPr>
        <w:spacing w:after="0" w:line="240" w:lineRule="auto"/>
        <w:ind w:firstLine="709"/>
        <w:jc w:val="both"/>
        <w:rPr>
          <w:rFonts w:ascii="Times New Roman" w:hAnsi="Times New Roman" w:cs="Times New Roman"/>
          <w:sz w:val="28"/>
        </w:rPr>
      </w:pPr>
      <w:r>
        <w:rPr>
          <w:rFonts w:ascii="Times New Roman" w:hAnsi="Times New Roman" w:cs="Times New Roman"/>
          <w:sz w:val="28"/>
        </w:rPr>
        <w:t>- статьи 7.15. Проведение археологических полевых работ без разрешения.</w:t>
      </w:r>
    </w:p>
    <w:p w:rsidR="00394E02" w:rsidRDefault="00A056D9">
      <w:pPr>
        <w:widowControl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Типичными нарушениями обязательных требований законодательства Российской Федерации в области охраны объектов культурного наследия являются:</w:t>
      </w:r>
    </w:p>
    <w:p w:rsidR="00394E02" w:rsidRDefault="00A056D9">
      <w:pPr>
        <w:widowControl w:val="0"/>
        <w:numPr>
          <w:ilvl w:val="0"/>
          <w:numId w:val="10"/>
        </w:numPr>
        <w:tabs>
          <w:tab w:val="left" w:pos="1071"/>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непроведение собственником (пользователем) объекта культурного наследия работ по сохранению объекта культурного наследия при наличии необходимости проведения таких работ;</w:t>
      </w:r>
    </w:p>
    <w:p w:rsidR="00394E02" w:rsidRDefault="00A056D9">
      <w:pPr>
        <w:widowControl w:val="0"/>
        <w:numPr>
          <w:ilvl w:val="0"/>
          <w:numId w:val="10"/>
        </w:numPr>
        <w:tabs>
          <w:tab w:val="left" w:pos="1081"/>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своевременное неизвещение собственником (пользователем) объекта культурного наследия органа охраны объектов культурного наследия о повреждениях, авариях (иных обстоятельствах), причинивших вред объекту культурного наследия и не принятие мер по предотвращению дальнейшего разрушения (повреждения) такого объекта;</w:t>
      </w:r>
    </w:p>
    <w:p w:rsidR="00394E02" w:rsidRDefault="00A056D9">
      <w:pPr>
        <w:widowControl w:val="0"/>
        <w:numPr>
          <w:ilvl w:val="0"/>
          <w:numId w:val="10"/>
        </w:numPr>
        <w:tabs>
          <w:tab w:val="left" w:pos="1071"/>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проведение работ, изменяющих предмет охраны объекта культурного наследия либо ухудшающих условия, необходимые для сохранности объекта культурного наследия (размещение кондиционеров, вывесок и пр.);</w:t>
      </w:r>
    </w:p>
    <w:p w:rsidR="00394E02" w:rsidRDefault="00A056D9">
      <w:pPr>
        <w:widowControl w:val="0"/>
        <w:numPr>
          <w:ilvl w:val="0"/>
          <w:numId w:val="10"/>
        </w:numPr>
        <w:tabs>
          <w:tab w:val="left" w:pos="1066"/>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проведение работ по сохранению объекта культурного без разрешения и согласования органов охраны объектов культурного наследия;</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проведение изыскательских, проектных, земляных, строительных, мелиоративных, хозяйственных работ, работ по использованию лесов и иных работ в границах территории объекта культурного наследия, без соблюдения установленных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в отсутствие согласованных инспекцией, обязательных разделов об обеспечении сохранности объектов культурного наследия в проектах проведения таких работ или проектов обеспечения сохранности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распространённым видом юридической ответственности в поднадзорной Инспекции сфере является административная ответственность, установленная нормами статьи 7.13 КоАП РФ, направленная на предупреждение, выявление и пресечение нарушений законодательства Российской Федерации в сфере рассматриваемых правоотношений.</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Анализируя выявленные нарушения на поднадзорных объектах, можно сказать, что нарушение обязательных требований подконтрольными субъектами в части проведения работ, затрагивающих предмет охраны объектов культурного наследия, без получения разрешительной документации Инспекции невыгодно в первую очередь подконтрольным субъектам в связи с тем, что устранение допущенных нарушений обязательных требований требуют дополнительных финансовых и временных затрат.</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причин и условий, способствующих совершению правонарушений, показывает, что подконтрольные субъекты в большинстве случаев не в состоянии обеспечить соблюдение обязательных требований в силу слабого знания норм законодательства и трудностей в понимании существа обязательных требований, что препятствует их эффективному исполнению с грамотным распределением материальных, финансовых и трудовых затрат, а также в силу безразличного отношения к вопросам сохранения объектов культурного наследия и отрицания их приоритетного значения в системе общественных отношений.</w:t>
      </w:r>
    </w:p>
    <w:p w:rsidR="00394E02" w:rsidRDefault="00394E02">
      <w:pPr>
        <w:spacing w:after="0" w:line="240" w:lineRule="auto"/>
        <w:ind w:firstLine="708"/>
        <w:jc w:val="both"/>
        <w:rPr>
          <w:rFonts w:ascii="Times New Roman" w:hAnsi="Times New Roman" w:cs="Times New Roman"/>
          <w:sz w:val="28"/>
          <w:szCs w:val="28"/>
        </w:rPr>
      </w:pPr>
    </w:p>
    <w:p w:rsidR="00394E02" w:rsidRDefault="00394E02">
      <w:pPr>
        <w:spacing w:after="0" w:line="240" w:lineRule="auto"/>
        <w:ind w:firstLine="708"/>
        <w:jc w:val="both"/>
        <w:rPr>
          <w:rFonts w:ascii="Times New Roman" w:hAnsi="Times New Roman" w:cs="Times New Roman"/>
          <w:b/>
          <w:sz w:val="28"/>
          <w:szCs w:val="28"/>
        </w:rPr>
      </w:pPr>
    </w:p>
    <w:p w:rsidR="00394E02" w:rsidRDefault="00A056D9">
      <w:pPr>
        <w:pStyle w:val="2"/>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 Описание текущего уровня развития программы профилактической деятельности инспекции</w:t>
      </w:r>
    </w:p>
    <w:p w:rsidR="00394E02" w:rsidRDefault="00394E02">
      <w:pPr>
        <w:spacing w:after="0" w:line="240" w:lineRule="auto"/>
      </w:pP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работа по профилактике нарушений обязательных требований реализуется в инспекции по следующим направлениям:</w:t>
      </w:r>
    </w:p>
    <w:p w:rsidR="00394E02" w:rsidRDefault="00A056D9">
      <w:pPr>
        <w:tabs>
          <w:tab w:val="left" w:pos="99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информирование: </w:t>
      </w:r>
    </w:p>
    <w:p w:rsidR="00394E02" w:rsidRDefault="00A056D9">
      <w:pPr>
        <w:pStyle w:val="af"/>
        <w:numPr>
          <w:ilvl w:val="0"/>
          <w:numId w:val="14"/>
        </w:numPr>
        <w:tabs>
          <w:tab w:val="left" w:pos="99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и размещение в открытом доступе на официальном сайте инспекции перечня правовых актов и их отдельных частей (положений), содержащих обязательные требования, соблюдение которых оценивается при осуществлении государственного надзора, а также размещение в открытом доступе текстов данных правовых актов;</w:t>
      </w:r>
    </w:p>
    <w:p w:rsidR="00394E02" w:rsidRDefault="00A056D9">
      <w:pPr>
        <w:pStyle w:val="af"/>
        <w:numPr>
          <w:ilvl w:val="0"/>
          <w:numId w:val="14"/>
        </w:numPr>
        <w:tabs>
          <w:tab w:val="left" w:pos="99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индивидуальная разъяснительная работа в форме устных или, при необходимости, письменных разъяснений, которые предоставляются подконтрольному субъекту в рамках рассмотрения индивидуальных обращений, а также, в случаях проведения мероприятий по надзору, предполагающих взаимодействие с подконтрольным субъектом, непосредственно перед началом проведения, и, при необходимости, во время и после проведения таких мероприятий;</w:t>
      </w:r>
    </w:p>
    <w:p w:rsidR="00394E02" w:rsidRDefault="00A056D9">
      <w:pPr>
        <w:pStyle w:val="af"/>
        <w:numPr>
          <w:ilvl w:val="0"/>
          <w:numId w:val="14"/>
        </w:numPr>
        <w:tabs>
          <w:tab w:val="left" w:pos="99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на официальном сайте инспекции в открытом доступе перечней расположенных на территории Новосибирской области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а также сведений о границах их территорий, границах зон охраны, предметах охраны и утверждённых, в соответствии с пунктом 7 статьи 47.6 Федерального закона </w:t>
      </w:r>
      <w:r>
        <w:rPr>
          <w:rFonts w:ascii="Times New Roman" w:eastAsia="Times New Roman" w:hAnsi="Times New Roman" w:cs="Times New Roman"/>
          <w:sz w:val="28"/>
          <w:szCs w:val="28"/>
          <w:lang w:eastAsia="ru-RU" w:bidi="ru-RU"/>
        </w:rPr>
        <w:t>от 25.06.2002 № 73-ФЗ</w:t>
      </w:r>
      <w:r>
        <w:rPr>
          <w:rFonts w:ascii="Times New Roman" w:hAnsi="Times New Roman" w:cs="Times New Roman"/>
          <w:sz w:val="28"/>
          <w:szCs w:val="28"/>
        </w:rPr>
        <w:t>, охранных обязательствах;</w:t>
      </w:r>
    </w:p>
    <w:p w:rsidR="00394E02" w:rsidRDefault="00A056D9">
      <w:pPr>
        <w:tabs>
          <w:tab w:val="left" w:pos="99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консультирование подконтрольных субъектов по вопросам соблюдения обязательных требований, вопросам разъяснения процедур </w:t>
      </w:r>
      <w:r>
        <w:rPr>
          <w:rFonts w:ascii="Times New Roman" w:hAnsi="Times New Roman" w:cs="Times New Roman"/>
          <w:sz w:val="28"/>
        </w:rPr>
        <w:t xml:space="preserve">государственного </w:t>
      </w:r>
      <w:r>
        <w:rPr>
          <w:rFonts w:ascii="Times New Roman" w:hAnsi="Times New Roman" w:cs="Times New Roman"/>
          <w:sz w:val="28"/>
        </w:rPr>
        <w:lastRenderedPageBreak/>
        <w:t xml:space="preserve">контроля (надзора) в области охраны объектов культурного наследия </w:t>
      </w:r>
      <w:r>
        <w:rPr>
          <w:rFonts w:ascii="Times New Roman" w:hAnsi="Times New Roman" w:cs="Times New Roman"/>
          <w:sz w:val="28"/>
          <w:szCs w:val="28"/>
        </w:rPr>
        <w:t>при проведении проверок, в ходе рассмотрения поступивших в инспекцию обращений, устного консультирования: по телефону, а также в определённые Инспекцией приёмные дни;</w:t>
      </w:r>
    </w:p>
    <w:p w:rsidR="00394E02" w:rsidRDefault="00A056D9">
      <w:pPr>
        <w:tabs>
          <w:tab w:val="left" w:pos="99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выдача подконтрольным субъектам предостережений о недопустимости нарушений обязательных требований;</w:t>
      </w:r>
    </w:p>
    <w:p w:rsidR="00394E02" w:rsidRDefault="00A056D9">
      <w:pPr>
        <w:tabs>
          <w:tab w:val="left" w:pos="992"/>
        </w:tabs>
        <w:spacing w:after="0" w:line="240" w:lineRule="auto"/>
        <w:ind w:firstLine="709"/>
        <w:jc w:val="both"/>
        <w:rPr>
          <w:rFonts w:ascii="Times New Roman" w:hAnsi="Times New Roman" w:cs="Times New Roman"/>
          <w:sz w:val="28"/>
        </w:rPr>
      </w:pPr>
      <w:r>
        <w:rPr>
          <w:rFonts w:ascii="Times New Roman" w:hAnsi="Times New Roman" w:cs="Times New Roman"/>
          <w:sz w:val="28"/>
        </w:rPr>
        <w:t>4) профилактический визит;</w:t>
      </w:r>
    </w:p>
    <w:p w:rsidR="00394E02" w:rsidRDefault="00A056D9">
      <w:pPr>
        <w:tabs>
          <w:tab w:val="left" w:pos="992"/>
        </w:tabs>
        <w:spacing w:after="0" w:line="240" w:lineRule="auto"/>
        <w:ind w:firstLine="709"/>
        <w:jc w:val="both"/>
        <w:rPr>
          <w:rFonts w:ascii="Times New Roman" w:hAnsi="Times New Roman" w:cs="Times New Roman"/>
          <w:sz w:val="28"/>
        </w:rPr>
      </w:pPr>
      <w:r>
        <w:rPr>
          <w:rFonts w:ascii="Times New Roman" w:hAnsi="Times New Roman" w:cs="Times New Roman"/>
          <w:sz w:val="28"/>
        </w:rPr>
        <w:t>5) обобщение правоприменительной практики.</w:t>
      </w:r>
    </w:p>
    <w:p w:rsidR="00394E02" w:rsidRDefault="00394E02">
      <w:pPr>
        <w:spacing w:after="0" w:line="240" w:lineRule="auto"/>
        <w:ind w:firstLine="708"/>
        <w:jc w:val="both"/>
        <w:rPr>
          <w:rFonts w:ascii="Times New Roman" w:eastAsia="Times New Roman" w:hAnsi="Times New Roman"/>
          <w:sz w:val="28"/>
          <w:szCs w:val="28"/>
          <w:lang w:eastAsia="ru-RU"/>
        </w:rPr>
      </w:pPr>
    </w:p>
    <w:p w:rsidR="00394E02" w:rsidRDefault="00A056D9">
      <w:pPr>
        <w:pStyle w:val="2"/>
        <w:jc w:val="center"/>
        <w:rPr>
          <w:rFonts w:ascii="Times New Roman" w:hAnsi="Times New Roman" w:cs="Times New Roman"/>
          <w:color w:val="auto"/>
          <w:sz w:val="28"/>
          <w:szCs w:val="28"/>
        </w:rPr>
      </w:pPr>
      <w:r>
        <w:rPr>
          <w:rFonts w:ascii="Times New Roman" w:hAnsi="Times New Roman" w:cs="Times New Roman"/>
          <w:color w:val="auto"/>
          <w:sz w:val="28"/>
          <w:szCs w:val="28"/>
        </w:rPr>
        <w:t>1.4. Характеристика проблем, на решение которых направлена программа профилактики</w:t>
      </w:r>
    </w:p>
    <w:p w:rsidR="00394E02" w:rsidRDefault="00394E02">
      <w:pPr>
        <w:spacing w:after="0" w:line="240" w:lineRule="auto"/>
        <w:ind w:firstLine="708"/>
        <w:jc w:val="both"/>
        <w:rPr>
          <w:rFonts w:ascii="Times New Roman" w:hAnsi="Times New Roman" w:cs="Times New Roman"/>
          <w:sz w:val="28"/>
          <w:szCs w:val="28"/>
        </w:rPr>
      </w:pP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Проблемой, на решение которой направлена программа профилактики, является недостаточный уровень защищённости (безопасности) охраняемых законом ценностей (права и свободы человека и гражданина), вызванный нарушениями обязательных требований </w:t>
      </w:r>
      <w:r>
        <w:rPr>
          <w:rFonts w:ascii="Times New Roman" w:hAnsi="Times New Roman" w:cs="Times New Roman"/>
          <w:sz w:val="28"/>
        </w:rPr>
        <w:t>в области охраны объектов культурного наследия</w:t>
      </w:r>
      <w:r>
        <w:rPr>
          <w:rFonts w:ascii="Times New Roman" w:hAnsi="Times New Roman" w:cs="Times New Roman"/>
          <w:sz w:val="28"/>
          <w:szCs w:val="28"/>
        </w:rPr>
        <w:t xml:space="preserve">, которые могут привести к негативным последствиям. </w:t>
      </w:r>
    </w:p>
    <w:p w:rsidR="00394E02" w:rsidRDefault="00A056D9">
      <w:pPr>
        <w:pStyle w:val="2"/>
        <w:jc w:val="center"/>
        <w:rPr>
          <w:rFonts w:ascii="Times New Roman" w:hAnsi="Times New Roman" w:cs="Times New Roman"/>
          <w:i/>
          <w:color w:val="auto"/>
        </w:rPr>
      </w:pPr>
      <w:r>
        <w:rPr>
          <w:rFonts w:ascii="Times New Roman" w:hAnsi="Times New Roman" w:cs="Times New Roman"/>
          <w:color w:val="auto"/>
          <w:sz w:val="28"/>
        </w:rPr>
        <w:t>1.5. Описание ключевых, наиболее значимых рисков, для охраняемых законом ценностей</w:t>
      </w:r>
    </w:p>
    <w:p w:rsidR="00394E02" w:rsidRDefault="00394E02">
      <w:pPr>
        <w:pStyle w:val="af"/>
        <w:spacing w:after="0" w:line="240" w:lineRule="auto"/>
        <w:ind w:left="0" w:firstLine="720"/>
        <w:jc w:val="both"/>
        <w:rPr>
          <w:rFonts w:ascii="Times New Roman" w:hAnsi="Times New Roman" w:cs="Times New Roman"/>
          <w:sz w:val="28"/>
          <w:szCs w:val="28"/>
        </w:rPr>
      </w:pPr>
    </w:p>
    <w:p w:rsidR="00394E02" w:rsidRDefault="00A056D9">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Ключевыми рисками являются потенциальные негативные последствия возможного несоблюдения подконтрольными субъектами, установленных федеральными законами и принимаемыми в соответствии с ними иными нормативными правовыми актами Российской Федерации обязательных требований.</w:t>
      </w:r>
    </w:p>
    <w:p w:rsidR="00394E02" w:rsidRDefault="00A056D9">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Государственный надзор осуществляется с применением риск-ориентированного подхода в соответствии с постановлением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или их отдельных частей, содержащих обязательные требования, оценка которых является предметом государственного надзора, а также тексты соответствующих нормативных правовых актов размещён на официальном сайте Инспекции в информационно-телекоммуникационной сети «Интернет» по адресу: https://giookn.nso.ru/page/1874.</w:t>
      </w:r>
    </w:p>
    <w:p w:rsidR="00394E02" w:rsidRDefault="00394E02">
      <w:pPr>
        <w:spacing w:after="0" w:line="240" w:lineRule="auto"/>
        <w:ind w:firstLine="708"/>
        <w:jc w:val="both"/>
        <w:rPr>
          <w:rFonts w:ascii="Times New Roman" w:hAnsi="Times New Roman" w:cs="Times New Roman"/>
          <w:sz w:val="28"/>
          <w:szCs w:val="28"/>
        </w:rPr>
      </w:pPr>
    </w:p>
    <w:p w:rsidR="00394E02" w:rsidRDefault="00A056D9">
      <w:pPr>
        <w:pStyle w:val="2"/>
        <w:jc w:val="center"/>
        <w:rPr>
          <w:rFonts w:ascii="Times New Roman" w:hAnsi="Times New Roman" w:cs="Times New Roman"/>
          <w:i/>
          <w:color w:val="auto"/>
          <w:sz w:val="28"/>
          <w:szCs w:val="28"/>
        </w:rPr>
      </w:pPr>
      <w:r>
        <w:rPr>
          <w:rFonts w:ascii="Times New Roman" w:hAnsi="Times New Roman" w:cs="Times New Roman"/>
          <w:color w:val="auto"/>
          <w:sz w:val="28"/>
          <w:szCs w:val="28"/>
        </w:rPr>
        <w:t>1.6. Обоснование целесообразности и возможности решения проблемы                    с помощью мероприятий программы профилактики</w:t>
      </w:r>
    </w:p>
    <w:p w:rsidR="00394E02" w:rsidRDefault="00394E02">
      <w:pPr>
        <w:spacing w:after="0" w:line="240" w:lineRule="auto"/>
        <w:ind w:firstLine="539"/>
        <w:jc w:val="both"/>
        <w:rPr>
          <w:rFonts w:ascii="Times New Roman" w:hAnsi="Times New Roman" w:cs="Times New Roman"/>
          <w:sz w:val="28"/>
          <w:szCs w:val="28"/>
        </w:rPr>
      </w:pPr>
    </w:p>
    <w:p w:rsidR="00394E02" w:rsidRDefault="00A056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Проанализировав в динамике надзорную деятельность инспекции за 1 полугодие 2024 года, можно сделать вывод о том, что одной из основных причин нарушения обязательных требований в сфере охраны объектов культурного наследия  является низкий уровень правовой грамотности поднадзорных субъектов, который может привести к возможному причинению вреда охраняемым законом ценностям.</w:t>
      </w:r>
    </w:p>
    <w:p w:rsidR="00394E02" w:rsidRDefault="00A056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Основная направленность профилактической работы должна быть связана с повышением информированности подконтрольных субъектов. В данной связи большое значение имеют профилактические меры массового характера по информированию по вопросам соблюдения обязательных требований.</w:t>
      </w:r>
    </w:p>
    <w:p w:rsidR="00394E02" w:rsidRDefault="00A056D9">
      <w:pPr>
        <w:spacing w:after="0" w:line="240" w:lineRule="auto"/>
        <w:ind w:firstLine="539"/>
        <w:jc w:val="both"/>
        <w:rPr>
          <w:rFonts w:ascii="Times New Roman" w:hAnsi="Times New Roman" w:cs="Times New Roman"/>
          <w:sz w:val="28"/>
          <w:szCs w:val="28"/>
        </w:rPr>
      </w:pPr>
      <w:r>
        <w:rPr>
          <w:rFonts w:ascii="Times New Roman" w:hAnsi="Times New Roman"/>
          <w:sz w:val="28"/>
          <w:szCs w:val="28"/>
        </w:rPr>
        <w:t>Участие поднадзорных субъектов в мероприятиях программы профилактики позволит создать надзор, открытый для взаимодействия с поднадзорными субъектами в целях достижения общего для всех сторон результата – снижение рисков причинения вреда охраняемым законом ценностям и отвечает потребностям предпринимательской среды в получении качественной и доступной информации по возникающим вопросам соблюдения обязательных требований.</w:t>
      </w:r>
    </w:p>
    <w:p w:rsidR="00394E02" w:rsidRDefault="00A056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Таким образом, можно выделить следующие варианты решения проблемы:</w:t>
      </w:r>
    </w:p>
    <w:p w:rsidR="00394E02" w:rsidRDefault="00A056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обязательных требований в области охраны объектов культурного наследия у поднадзорных субъектов;</w:t>
      </w:r>
    </w:p>
    <w:p w:rsidR="00394E02" w:rsidRDefault="00A056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адаптация форм информирования поднадзорных субъектов по вопросам соблюдения обязательных требований в области охраны объектов культурного наследия для эффективного восприятия поднадзорными субъектами;</w:t>
      </w:r>
    </w:p>
    <w:p w:rsidR="00394E02" w:rsidRDefault="00A056D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повышение уровня информированности поднадзорных субъектов по вопросам соблюдения обязательных требований в области охраны объектов культурного наследия;</w:t>
      </w:r>
    </w:p>
    <w:p w:rsidR="00394E02" w:rsidRDefault="00A056D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обеспечение доступности сведений о применении обязательных требований в области охраны объектов культурного наследия, основных ошибках при их применении и способах их предотвращения;</w:t>
      </w:r>
    </w:p>
    <w:p w:rsidR="00394E02" w:rsidRDefault="00A056D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функционирование системы обратной связи с поднадзорными субъектами по вопросам применения обязательных требований, в том числе с использованием современных информационно-телекоммуникационных технологий;</w:t>
      </w:r>
    </w:p>
    <w:p w:rsidR="00394E02" w:rsidRDefault="00A056D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осуществление превентивного разъяснения поднадзорным субъектам обязательных требований в области охраны объектов культурного наследия;</w:t>
      </w:r>
    </w:p>
    <w:p w:rsidR="00394E02" w:rsidRDefault="00A056D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обеспечение устойчивого взаимодействия, основанного на диалоге, с поднадзорными субъектами и повышение уровня доверия поднадзорных субъектов к инспекции.</w:t>
      </w:r>
    </w:p>
    <w:p w:rsidR="00394E02" w:rsidRDefault="00A056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Для решения проблемы, на решение которой направлена программа профилактики, инспекции необходимо следовать ранее выбранному пути по переходу от стратегии санкций к стратегии информирования поднадзорных субъектов и профилактики нарушений законодательства. </w:t>
      </w:r>
    </w:p>
    <w:p w:rsidR="00394E02" w:rsidRDefault="00A056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 протяжении трёх предыдущих лет инспекцией на постоянной основе проводится комплекс профилактических мер, который призван помочь поднадзорным субъектам сформировать понимание «исполнения обязательных </w:t>
      </w:r>
      <w:r>
        <w:rPr>
          <w:rFonts w:ascii="Times New Roman" w:hAnsi="Times New Roman" w:cs="Times New Roman"/>
          <w:sz w:val="28"/>
          <w:szCs w:val="28"/>
        </w:rPr>
        <w:lastRenderedPageBreak/>
        <w:t>требований»: к таким мерам относятся, в том числе, информирование юридических лиц, индивидуальных предпринимателей по вопросам соблюдения обязательных требований, в том числе посредством размещения руководства по соблюдению обязательных требований в области охраны объектов культурного наследия, проверяемых инспекцией при осуществлении регионального</w:t>
      </w:r>
      <w:r>
        <w:rPr>
          <w:rFonts w:ascii="Times New Roman" w:hAnsi="Times New Roman" w:cs="Times New Roman"/>
          <w:sz w:val="28"/>
        </w:rPr>
        <w:t xml:space="preserve"> государственного контроля (надзора) в области охраны объектов культурного наследия</w:t>
      </w:r>
      <w:r>
        <w:rPr>
          <w:b/>
          <w:bCs/>
        </w:rPr>
        <w:t>,</w:t>
      </w:r>
      <w:r>
        <w:rPr>
          <w:rStyle w:val="aff2"/>
          <w:rFonts w:ascii="Times New Roman" w:hAnsi="Times New Roman" w:cs="Times New Roman"/>
          <w:sz w:val="28"/>
          <w:szCs w:val="28"/>
          <w:shd w:val="clear" w:color="auto" w:fill="FFFFFF"/>
        </w:rPr>
        <w:t xml:space="preserve"> </w:t>
      </w:r>
      <w:r>
        <w:rPr>
          <w:rFonts w:ascii="Times New Roman" w:hAnsi="Times New Roman" w:cs="Times New Roman"/>
          <w:sz w:val="28"/>
          <w:szCs w:val="28"/>
        </w:rPr>
        <w:t>ответов на вопросы, поступивших от поднадзорных субъектов в рубрику «Ответы на вопросы поднадзорных субъектов», размещённой на официальном сайте инспекции в информационно-телекоммуникационной сети «Интернет», проведение публичных мероприятий и т.д.</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профилактических мероприятий инспекции в текущем году, как и в последующие годы, недооценить сложно – начиная с 2018 года и по настоящее время происходит снижение показателя «Среднее количество выявленных нарушений обязательных требований при проведении надзорных мероприятий» (оценка профилактической работе инспекции в 2023 году представлена в разделе 2 настоящей программы профилактики). В связи с чем, считаем целесообразным проведение подобного рода профилактических мероприятий и в последующие годы.</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Ожидаемые конечные результаты реализации программы профилактики:</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снижение рисков причинения вреда охраняемым законом ценностям;</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увеличение доли законопослушных поднадзорных субъектов;</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системы профилактических мероприятий инспекции;</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повышение прозрачности деятельности инспекции;</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уменьшение административной нагрузки на поднадзорные субъекты;</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повышение уровня правовой грамотности поднадзорных субъектов;</w:t>
      </w:r>
    </w:p>
    <w:p w:rsidR="00394E02" w:rsidRDefault="00A056D9">
      <w:pPr>
        <w:spacing w:after="0" w:line="240" w:lineRule="auto"/>
        <w:ind w:firstLine="708"/>
        <w:jc w:val="both"/>
        <w:rPr>
          <w:rFonts w:ascii="Times New Roman" w:hAnsi="Times New Roman" w:cs="Times New Roman"/>
        </w:rPr>
      </w:pPr>
      <w:r>
        <w:rPr>
          <w:rFonts w:ascii="Times New Roman" w:hAnsi="Times New Roman" w:cs="Times New Roman"/>
          <w:sz w:val="28"/>
          <w:szCs w:val="28"/>
        </w:rPr>
        <w:t xml:space="preserve">- снижение количества нарушений при </w:t>
      </w:r>
      <w:r>
        <w:rPr>
          <w:rFonts w:ascii="Times New Roman" w:hAnsi="Times New Roman" w:cs="Times New Roman"/>
          <w:sz w:val="28"/>
        </w:rPr>
        <w:t>региональном государственном контроле (надзоре) в области охраны объектов культурного наследия</w:t>
      </w:r>
      <w:r>
        <w:rPr>
          <w:rFonts w:ascii="Times New Roman" w:hAnsi="Times New Roman" w:cs="Times New Roman"/>
          <w:sz w:val="28"/>
          <w:szCs w:val="28"/>
        </w:rPr>
        <w:t>;</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повышение уровня информированности поднадзорных субъектов об обязательных требованиях в сфере охраны объектов культурного наследия. </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Ожидаемый социальный эффект профилактики может быть достигнут только в условиях исключения избыточного административного давления на поднадзорных субъектов, степень которого должна снижаться, в том числе за счёт грамотного, основанного на совокупности объективных факторов определения наиболее оптимальных инструментов воздействия (надзорные или профилактические мероприятия, их набор и сочетание), максимально обеспечивающих поддержание достаточного уровня безопасности охраняемым законом ценностей при минимальных затратах всех участников надзорной деятельности.</w:t>
      </w:r>
    </w:p>
    <w:p w:rsidR="00394E02" w:rsidRDefault="00A056D9">
      <w:pPr>
        <w:pStyle w:val="2"/>
        <w:jc w:val="center"/>
        <w:rPr>
          <w:rFonts w:ascii="Times New Roman" w:hAnsi="Times New Roman" w:cs="Times New Roman"/>
          <w:color w:val="auto"/>
          <w:sz w:val="28"/>
          <w:szCs w:val="28"/>
        </w:rPr>
      </w:pPr>
      <w:r>
        <w:rPr>
          <w:rFonts w:ascii="Times New Roman" w:hAnsi="Times New Roman" w:cs="Times New Roman"/>
          <w:color w:val="auto"/>
          <w:sz w:val="28"/>
          <w:szCs w:val="28"/>
        </w:rPr>
        <w:t>1.7. Описание текущих и ожидаемых тенденций, которые могут оказать воздействие на состояние подконтрольной сферы</w:t>
      </w:r>
    </w:p>
    <w:p w:rsidR="00394E02" w:rsidRDefault="00394E02">
      <w:pPr>
        <w:spacing w:after="0" w:line="240" w:lineRule="auto"/>
        <w:rPr>
          <w:rFonts w:ascii="Times New Roman" w:hAnsi="Times New Roman" w:cs="Times New Roman"/>
          <w:sz w:val="28"/>
          <w:szCs w:val="28"/>
        </w:rPr>
      </w:pP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Совершенствование нормативной базы в области осуществления регионального </w:t>
      </w:r>
      <w:r>
        <w:rPr>
          <w:rFonts w:ascii="Times New Roman" w:hAnsi="Times New Roman" w:cs="Times New Roman"/>
          <w:sz w:val="28"/>
        </w:rPr>
        <w:t>государственного контроля (надзора) в области охраны объектов культурного наследия</w:t>
      </w:r>
      <w:r>
        <w:rPr>
          <w:rFonts w:ascii="Times New Roman" w:hAnsi="Times New Roman" w:cs="Times New Roman"/>
          <w:sz w:val="28"/>
          <w:szCs w:val="28"/>
        </w:rPr>
        <w:t xml:space="preserve">, в том числе исключение избыточных, дублирующих, устаревших обязательных требований в зависимости от видов надзорных субъектов, нарушающих обязательные требования в области охраны объектов культурного наследия, может способствовать снижению количества правонарушений в области регионального </w:t>
      </w:r>
      <w:r>
        <w:rPr>
          <w:rFonts w:ascii="Times New Roman" w:hAnsi="Times New Roman" w:cs="Times New Roman"/>
          <w:sz w:val="28"/>
        </w:rPr>
        <w:t>государственного контроля (надзора) в области охраны объектов культурного наследия</w:t>
      </w:r>
      <w:r>
        <w:rPr>
          <w:rFonts w:ascii="Times New Roman" w:hAnsi="Times New Roman" w:cs="Times New Roman"/>
          <w:sz w:val="28"/>
          <w:szCs w:val="28"/>
        </w:rPr>
        <w:t>.</w:t>
      </w:r>
    </w:p>
    <w:p w:rsidR="00394E02" w:rsidRDefault="00394E02">
      <w:pPr>
        <w:spacing w:after="0" w:line="240" w:lineRule="auto"/>
        <w:ind w:firstLine="708"/>
        <w:jc w:val="both"/>
        <w:rPr>
          <w:rFonts w:ascii="Times New Roman" w:hAnsi="Times New Roman" w:cs="Times New Roman"/>
          <w:sz w:val="28"/>
          <w:szCs w:val="28"/>
        </w:rPr>
      </w:pPr>
    </w:p>
    <w:p w:rsidR="00394E02" w:rsidRDefault="00A056D9">
      <w:pPr>
        <w:pStyle w:val="2"/>
        <w:jc w:val="center"/>
        <w:rPr>
          <w:rFonts w:ascii="Times New Roman" w:hAnsi="Times New Roman" w:cs="Times New Roman"/>
          <w:color w:val="auto"/>
          <w:sz w:val="28"/>
        </w:rPr>
      </w:pPr>
      <w:r>
        <w:rPr>
          <w:rFonts w:ascii="Times New Roman" w:hAnsi="Times New Roman" w:cs="Times New Roman"/>
          <w:color w:val="auto"/>
          <w:sz w:val="28"/>
        </w:rPr>
        <w:t>1.8. Оценка внешних условия и рисков при реализации программы профилактики</w:t>
      </w:r>
    </w:p>
    <w:p w:rsidR="00394E02" w:rsidRDefault="00A056D9">
      <w:pPr>
        <w:spacing w:after="0" w:line="240" w:lineRule="auto"/>
        <w:ind w:firstLine="708"/>
        <w:jc w:val="right"/>
        <w:rPr>
          <w:rFonts w:ascii="Times New Roman" w:eastAsiaTheme="majorEastAsia" w:hAnsi="Times New Roman" w:cs="Times New Roman"/>
          <w:sz w:val="28"/>
          <w:szCs w:val="28"/>
        </w:rPr>
      </w:pPr>
      <w:r>
        <w:rPr>
          <w:rFonts w:ascii="Times New Roman" w:eastAsiaTheme="majorEastAsia" w:hAnsi="Times New Roman" w:cs="Times New Roman"/>
          <w:sz w:val="28"/>
          <w:szCs w:val="28"/>
        </w:rPr>
        <w:t>Таблица 2.</w:t>
      </w:r>
    </w:p>
    <w:tbl>
      <w:tblPr>
        <w:tblStyle w:val="af0"/>
        <w:tblW w:w="0" w:type="auto"/>
        <w:tblLook w:val="04A0" w:firstRow="1" w:lastRow="0" w:firstColumn="1" w:lastColumn="0" w:noHBand="0" w:noVBand="1"/>
      </w:tblPr>
      <w:tblGrid>
        <w:gridCol w:w="1101"/>
        <w:gridCol w:w="4394"/>
        <w:gridCol w:w="4643"/>
      </w:tblGrid>
      <w:tr w:rsidR="00394E02">
        <w:tc>
          <w:tcPr>
            <w:tcW w:w="1101" w:type="dxa"/>
          </w:tcPr>
          <w:p w:rsidR="00394E02" w:rsidRDefault="00A056D9">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п/п</w:t>
            </w:r>
          </w:p>
        </w:tc>
        <w:tc>
          <w:tcPr>
            <w:tcW w:w="4394" w:type="dxa"/>
          </w:tcPr>
          <w:p w:rsidR="00394E02" w:rsidRDefault="00A056D9">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Наименование риска</w:t>
            </w:r>
          </w:p>
        </w:tc>
        <w:tc>
          <w:tcPr>
            <w:tcW w:w="4643" w:type="dxa"/>
          </w:tcPr>
          <w:p w:rsidR="00394E02" w:rsidRDefault="00A056D9">
            <w:pPr>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Мероприятия по предупреждению риска</w:t>
            </w:r>
          </w:p>
        </w:tc>
      </w:tr>
      <w:tr w:rsidR="00394E02">
        <w:tc>
          <w:tcPr>
            <w:tcW w:w="1101" w:type="dxa"/>
          </w:tcPr>
          <w:p w:rsidR="00394E02" w:rsidRDefault="00A056D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1</w:t>
            </w:r>
          </w:p>
        </w:tc>
        <w:tc>
          <w:tcPr>
            <w:tcW w:w="4394" w:type="dxa"/>
          </w:tcPr>
          <w:p w:rsidR="00394E02" w:rsidRDefault="00A056D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Существенное изменение законодательства Российской Федерации в области охраны объектов культурного наследия</w:t>
            </w:r>
          </w:p>
        </w:tc>
        <w:tc>
          <w:tcPr>
            <w:tcW w:w="4643" w:type="dxa"/>
          </w:tcPr>
          <w:p w:rsidR="00394E02" w:rsidRDefault="00A056D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Мониторинг нормативных правовых актов (изменение, утрата юридической силы, принятие новых нормативных правовых актов)</w:t>
            </w:r>
          </w:p>
        </w:tc>
      </w:tr>
      <w:tr w:rsidR="00394E02">
        <w:tc>
          <w:tcPr>
            <w:tcW w:w="1101" w:type="dxa"/>
          </w:tcPr>
          <w:p w:rsidR="00394E02" w:rsidRDefault="00A056D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2</w:t>
            </w:r>
          </w:p>
        </w:tc>
        <w:tc>
          <w:tcPr>
            <w:tcW w:w="4394" w:type="dxa"/>
          </w:tcPr>
          <w:p w:rsidR="00394E02" w:rsidRDefault="00A056D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Недостаточность квалифицированных трудовых кадров, превышение нагрузки на инспекторский состав</w:t>
            </w:r>
          </w:p>
        </w:tc>
        <w:tc>
          <w:tcPr>
            <w:tcW w:w="4643" w:type="dxa"/>
          </w:tcPr>
          <w:p w:rsidR="00394E02" w:rsidRDefault="00A056D9">
            <w:pPr>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Проведение анализа нагрузки на инспекторский состав, распределение функциональных особенностей, проведение обучающих семинаров с разъяснением направлений профилактической работы и рассмотрением предложений по оптимизации и повышению эффективности профилактических мероприятий</w:t>
            </w:r>
          </w:p>
        </w:tc>
      </w:tr>
    </w:tbl>
    <w:p w:rsidR="00394E02" w:rsidRDefault="00394E02"/>
    <w:p w:rsidR="00394E02" w:rsidRDefault="00A056D9">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Раздел 2. Основные цели и задачи проведения профилактической работы в рамках осуществления регионального государственного контроля (надзора) в области охраны объектов культурного наследия</w:t>
      </w:r>
    </w:p>
    <w:p w:rsidR="00394E02" w:rsidRDefault="00394E02">
      <w:pPr>
        <w:spacing w:after="0" w:line="240" w:lineRule="auto"/>
        <w:ind w:firstLine="708"/>
        <w:jc w:val="both"/>
        <w:rPr>
          <w:rFonts w:ascii="Times New Roman" w:hAnsi="Times New Roman" w:cs="Times New Roman"/>
          <w:b/>
          <w:sz w:val="28"/>
          <w:szCs w:val="28"/>
        </w:rPr>
      </w:pPr>
    </w:p>
    <w:p w:rsidR="00394E02" w:rsidRDefault="00A056D9">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Основными целями профилактической работы являются:</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предотвращение рисков причинения вреда охраняемым законом ценностям в сфере охраны объектов культурного наследия;</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предупреждение нарушений поднадзорными субъектами обязательных требований (снижение числа нарушений обязательных требований);</w:t>
      </w:r>
    </w:p>
    <w:p w:rsidR="00394E02" w:rsidRDefault="00A056D9">
      <w:pPr>
        <w:pStyle w:val="Default"/>
        <w:ind w:firstLine="708"/>
        <w:jc w:val="both"/>
        <w:rPr>
          <w:color w:val="auto"/>
          <w:sz w:val="28"/>
          <w:szCs w:val="28"/>
        </w:rPr>
      </w:pPr>
      <w:r>
        <w:rPr>
          <w:color w:val="auto"/>
          <w:sz w:val="28"/>
          <w:szCs w:val="28"/>
        </w:rPr>
        <w:t>- 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w:t>
      </w:r>
    </w:p>
    <w:p w:rsidR="00394E02" w:rsidRDefault="00A056D9">
      <w:pPr>
        <w:pStyle w:val="Default"/>
        <w:ind w:firstLine="708"/>
        <w:jc w:val="both"/>
        <w:rPr>
          <w:b/>
          <w:color w:val="auto"/>
          <w:sz w:val="28"/>
          <w:szCs w:val="28"/>
        </w:rPr>
      </w:pPr>
      <w:r>
        <w:rPr>
          <w:color w:val="auto"/>
          <w:sz w:val="28"/>
          <w:szCs w:val="28"/>
        </w:rPr>
        <w:lastRenderedPageBreak/>
        <w:t xml:space="preserve">Для достижения указанных целей перед инспекцией стоят </w:t>
      </w:r>
      <w:r>
        <w:rPr>
          <w:b/>
          <w:color w:val="auto"/>
          <w:sz w:val="28"/>
          <w:szCs w:val="28"/>
        </w:rPr>
        <w:t>основные задачи, обеспечивающие реализацию программы профилактики и заключаются:</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выявлении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394E02" w:rsidRDefault="00A056D9">
      <w:pPr>
        <w:pStyle w:val="Default"/>
        <w:ind w:firstLine="708"/>
        <w:jc w:val="both"/>
        <w:rPr>
          <w:color w:val="auto"/>
          <w:sz w:val="28"/>
          <w:szCs w:val="28"/>
        </w:rPr>
      </w:pPr>
      <w:r>
        <w:rPr>
          <w:color w:val="auto"/>
          <w:sz w:val="28"/>
          <w:szCs w:val="28"/>
        </w:rPr>
        <w:t xml:space="preserve">- в устранении причин, факторов и условий, способствующих возможному причинению вреда охраняемым законом ценностям и нарушению обязательных требований; </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повышении уровня правовой грамотности и формировании одинакового понимания обязательных требований в сфере охраны объектов культурного наследия у всех участников надзорной деятельности.</w:t>
      </w:r>
    </w:p>
    <w:p w:rsidR="00394E02" w:rsidRDefault="00A056D9">
      <w:pPr>
        <w:pStyle w:val="Default"/>
        <w:ind w:firstLine="708"/>
        <w:jc w:val="both"/>
        <w:rPr>
          <w:b/>
          <w:color w:val="auto"/>
          <w:sz w:val="28"/>
          <w:szCs w:val="28"/>
        </w:rPr>
      </w:pPr>
      <w:r>
        <w:rPr>
          <w:b/>
          <w:color w:val="auto"/>
          <w:sz w:val="28"/>
          <w:szCs w:val="28"/>
        </w:rPr>
        <w:t>Программа профилактики состоит из двух этапов:</w:t>
      </w:r>
    </w:p>
    <w:p w:rsidR="00394E02" w:rsidRDefault="00A056D9">
      <w:pPr>
        <w:pStyle w:val="Default"/>
        <w:ind w:firstLine="708"/>
        <w:jc w:val="both"/>
        <w:rPr>
          <w:color w:val="auto"/>
          <w:sz w:val="28"/>
          <w:szCs w:val="28"/>
        </w:rPr>
      </w:pPr>
      <w:r>
        <w:rPr>
          <w:color w:val="auto"/>
          <w:sz w:val="28"/>
          <w:szCs w:val="28"/>
        </w:rPr>
        <w:t>- краткосрочный период – 2025 год;</w:t>
      </w:r>
    </w:p>
    <w:p w:rsidR="00394E02" w:rsidRDefault="00A056D9">
      <w:pPr>
        <w:pStyle w:val="Default"/>
        <w:ind w:firstLine="708"/>
        <w:jc w:val="both"/>
        <w:rPr>
          <w:color w:val="auto"/>
          <w:sz w:val="28"/>
          <w:szCs w:val="28"/>
        </w:rPr>
      </w:pPr>
      <w:r>
        <w:rPr>
          <w:color w:val="auto"/>
          <w:sz w:val="28"/>
          <w:szCs w:val="28"/>
        </w:rPr>
        <w:t>- долгосрочный период – последующие два года – 2026 – 2027 годы.</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Краткосрочный период реализации программы профилактики (2025 год):</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функционирование каналов «обратной связи» с поднадзорными субъектами для получения первичной информации по вопросам применения обязательных требований и осуществления процедур контроля (надзора);</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оптимизация процессов взаимодействия инспекции с поднадзорными субъектами;</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подготовка методических материалов для поднадзорных субъектов на предмет соблюдения обязательных требований;</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кадровое и техническое обеспечение аналитической работы в инспекции;</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межведомственное взаимодействие с контрольно-надзорными органами, осуществляющими смежные виды контроля (надзора), по вопросам профилактики нарушений обязательных требований;</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внедрение информационных технологий, необходимых для функционирования электронных инструментов профилактики.</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Долгосрочный период реализации программы профилактики (2026-2027 годы):</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проведение оценки влияния профилактических мероприятий на результативность и эффективность осуществления надзорной деятельности;</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осуществление механизмов самообследования и непрерывного совершенствования профилактической деятельности;</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межведомственное взаимодействие с контрольно-надзорными органами, осуществляющими смежные виды контроля (надзора), по вопросам профилактики нарушений обязательных требований, в том числе с применением современных информационных технологий.</w:t>
      </w:r>
    </w:p>
    <w:p w:rsidR="00394E02" w:rsidRDefault="00394E02">
      <w:pPr>
        <w:pStyle w:val="Default"/>
        <w:ind w:firstLine="708"/>
        <w:jc w:val="both"/>
        <w:rPr>
          <w:b/>
          <w:color w:val="auto"/>
          <w:sz w:val="28"/>
          <w:szCs w:val="28"/>
        </w:rPr>
      </w:pPr>
    </w:p>
    <w:p w:rsidR="00394E02" w:rsidRDefault="00A056D9">
      <w:pPr>
        <w:pStyle w:val="Default"/>
        <w:ind w:firstLine="708"/>
        <w:jc w:val="both"/>
        <w:rPr>
          <w:color w:val="auto"/>
          <w:sz w:val="28"/>
          <w:szCs w:val="28"/>
        </w:rPr>
      </w:pPr>
      <w:r>
        <w:rPr>
          <w:b/>
          <w:color w:val="auto"/>
          <w:sz w:val="28"/>
          <w:szCs w:val="28"/>
        </w:rPr>
        <w:t>Эффективность реализации задач программы профилактики</w:t>
      </w:r>
      <w:r>
        <w:rPr>
          <w:color w:val="auto"/>
          <w:sz w:val="28"/>
          <w:szCs w:val="28"/>
        </w:rPr>
        <w:t xml:space="preserve"> отражается в достижении следующего показателя ожидаемых результатов реализации программы профилактики.</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Система мониторинга и оценки уровня развития программы профилактики и эффективности профилактических мероприятий включает в себя:</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самообследование уровня развития программы профилактики, проводимое в соответствии с анкетой, согласно </w:t>
      </w:r>
      <w:hyperlink r:id="rId15" w:tooltip="consultantplus://offline/ref=E2FD0044DAA41E90FBD910B17882E186F55C1688EED9D3694B6479EED3B5DE94DD9695DBDDE58013E19F4A331F6D6446E762C0B90BF129AF6Fz8J" w:history="1">
        <w:r>
          <w:rPr>
            <w:rFonts w:ascii="Times New Roman" w:hAnsi="Times New Roman" w:cs="Times New Roman"/>
            <w:sz w:val="28"/>
            <w:szCs w:val="28"/>
          </w:rPr>
          <w:t>приложению</w:t>
        </w:r>
      </w:hyperlink>
      <w:r>
        <w:rPr>
          <w:rFonts w:ascii="Times New Roman" w:hAnsi="Times New Roman" w:cs="Times New Roman"/>
          <w:sz w:val="28"/>
          <w:szCs w:val="28"/>
        </w:rPr>
        <w:t xml:space="preserve"> к программе профилактики;</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оценку достижения показателя эффективности профилактических мероприятий за отчётный период.</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самообследования уровня развития программы профилактики подлежат размещению на официальном сайте Инспекции в информационно-телекоммуникационной сети «Интернет».</w:t>
      </w:r>
    </w:p>
    <w:p w:rsidR="00394E02" w:rsidRDefault="00A056D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достижения показателя эффективности профилактических мероприятий за отчётный период проводится Инспекцией ежегодно до 01 марта года, следующего за отчётным.</w:t>
      </w:r>
    </w:p>
    <w:p w:rsidR="00394E02" w:rsidRDefault="00A056D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профилактических мероприятий используется показатель – доля выполнения утверждённого плана проведения профилактических мероприятий, характеризующий количество проведённых профилактических мероприятий (%).</w:t>
      </w:r>
    </w:p>
    <w:p w:rsidR="00394E02" w:rsidRDefault="00A056D9">
      <w:pPr>
        <w:shd w:val="clear" w:color="auto" w:fill="FFFFFF"/>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Показатель устанавливается в процентах как отношение общего количества проведённых профилактических мероприятий к общему количеству профилактических мероприятий, предусмотренных утверждённым</w:t>
      </w:r>
      <w:r>
        <w:rPr>
          <w:rFonts w:ascii="Times New Roman" w:eastAsia="Calibri" w:hAnsi="Times New Roman" w:cs="Times New Roman"/>
          <w:sz w:val="28"/>
          <w:szCs w:val="28"/>
        </w:rPr>
        <w:br/>
        <w:t>планом-графиком проведения профилактических мероприятий.</w:t>
      </w:r>
    </w:p>
    <w:p w:rsidR="00394E02" w:rsidRDefault="00A056D9">
      <w:pPr>
        <w:pStyle w:val="Default"/>
        <w:ind w:firstLine="708"/>
        <w:jc w:val="both"/>
        <w:rPr>
          <w:rFonts w:eastAsia="Calibri"/>
          <w:color w:val="auto"/>
          <w:sz w:val="28"/>
          <w:szCs w:val="28"/>
        </w:rPr>
      </w:pPr>
      <w:r>
        <w:rPr>
          <w:rFonts w:eastAsia="Calibri"/>
          <w:color w:val="auto"/>
          <w:sz w:val="28"/>
          <w:szCs w:val="28"/>
        </w:rPr>
        <w:t>Показатель эффективности программы профилактики на 2025 год и планируемые значения отчётного показателя на 2026-2027 годы приведены ниже:</w:t>
      </w:r>
    </w:p>
    <w:p w:rsidR="00394E02" w:rsidRDefault="00A056D9">
      <w:pPr>
        <w:shd w:val="clear" w:color="auto" w:fill="FFFFFF"/>
        <w:spacing w:after="0" w:line="240" w:lineRule="auto"/>
        <w:ind w:firstLine="540"/>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169"/>
        <w:gridCol w:w="1134"/>
        <w:gridCol w:w="1276"/>
      </w:tblGrid>
      <w:tr w:rsidR="00394E02">
        <w:tc>
          <w:tcPr>
            <w:tcW w:w="6344" w:type="dxa"/>
            <w:vMerge w:val="restart"/>
            <w:shd w:val="clear" w:color="auto" w:fill="auto"/>
            <w:vAlign w:val="center"/>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w:t>
            </w:r>
          </w:p>
        </w:tc>
        <w:tc>
          <w:tcPr>
            <w:tcW w:w="3579" w:type="dxa"/>
            <w:gridSpan w:val="3"/>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Значение отчетного показателя на 2025 год и планируемые отчетные показатели</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на 2026-2027 годы</w:t>
            </w:r>
          </w:p>
        </w:tc>
      </w:tr>
      <w:tr w:rsidR="00394E02">
        <w:tc>
          <w:tcPr>
            <w:tcW w:w="6344" w:type="dxa"/>
            <w:vMerge/>
            <w:shd w:val="clear" w:color="auto" w:fill="auto"/>
          </w:tcPr>
          <w:p w:rsidR="00394E02" w:rsidRDefault="00394E02">
            <w:pPr>
              <w:spacing w:after="0" w:line="240" w:lineRule="auto"/>
              <w:jc w:val="both"/>
              <w:rPr>
                <w:rFonts w:ascii="Times New Roman" w:eastAsia="Calibri" w:hAnsi="Times New Roman" w:cs="Times New Roman"/>
                <w:sz w:val="24"/>
                <w:szCs w:val="24"/>
              </w:rPr>
            </w:pPr>
          </w:p>
        </w:tc>
        <w:tc>
          <w:tcPr>
            <w:tcW w:w="1169"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 год</w:t>
            </w:r>
          </w:p>
        </w:tc>
        <w:tc>
          <w:tcPr>
            <w:tcW w:w="1134"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2026 год</w:t>
            </w:r>
          </w:p>
        </w:tc>
        <w:tc>
          <w:tcPr>
            <w:tcW w:w="1276"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2027 год</w:t>
            </w:r>
          </w:p>
        </w:tc>
      </w:tr>
      <w:tr w:rsidR="00394E02">
        <w:trPr>
          <w:trHeight w:val="1449"/>
        </w:trPr>
        <w:tc>
          <w:tcPr>
            <w:tcW w:w="6344" w:type="dxa"/>
            <w:shd w:val="clear" w:color="auto" w:fill="auto"/>
          </w:tcPr>
          <w:p w:rsidR="00394E02" w:rsidRDefault="00A056D9">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Количество проведённых профилактических мероприятий в процентном отношении к количеству мероприятий, предусмотренных планом-графиком профилактических мероприятий на 2025 год и планом профилактических мероприятий на 2026 – 2027 годы.</w:t>
            </w:r>
          </w:p>
        </w:tc>
        <w:tc>
          <w:tcPr>
            <w:tcW w:w="1169" w:type="dxa"/>
            <w:shd w:val="clear" w:color="auto" w:fill="auto"/>
            <w:vAlign w:val="center"/>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shd w:val="clear" w:color="auto" w:fill="auto"/>
            <w:vAlign w:val="center"/>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76" w:type="dxa"/>
            <w:shd w:val="clear" w:color="auto" w:fill="auto"/>
            <w:vAlign w:val="center"/>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394E02" w:rsidRDefault="00394E02">
      <w:pPr>
        <w:pStyle w:val="Default"/>
        <w:ind w:firstLine="708"/>
        <w:jc w:val="both"/>
        <w:rPr>
          <w:rFonts w:asciiTheme="minorHAnsi" w:eastAsia="Calibri" w:hAnsiTheme="minorHAnsi" w:cstheme="minorBidi"/>
          <w:color w:val="auto"/>
          <w:sz w:val="28"/>
          <w:szCs w:val="28"/>
        </w:rPr>
      </w:pPr>
    </w:p>
    <w:p w:rsidR="00394E02" w:rsidRDefault="00A056D9">
      <w:pPr>
        <w:pStyle w:val="Default"/>
        <w:ind w:firstLine="708"/>
        <w:jc w:val="both"/>
        <w:rPr>
          <w:b/>
          <w:color w:val="auto"/>
          <w:sz w:val="28"/>
          <w:szCs w:val="28"/>
        </w:rPr>
      </w:pPr>
      <w:r>
        <w:rPr>
          <w:b/>
          <w:color w:val="auto"/>
          <w:sz w:val="28"/>
          <w:szCs w:val="28"/>
        </w:rPr>
        <w:t>Условия досрочного прекращения реализации программы профилактики:</w:t>
      </w:r>
    </w:p>
    <w:p w:rsidR="00394E02" w:rsidRDefault="00A056D9">
      <w:pPr>
        <w:pStyle w:val="Default"/>
        <w:ind w:firstLine="708"/>
        <w:jc w:val="both"/>
        <w:rPr>
          <w:color w:val="auto"/>
          <w:sz w:val="28"/>
          <w:szCs w:val="28"/>
        </w:rPr>
      </w:pPr>
      <w:r>
        <w:rPr>
          <w:color w:val="auto"/>
          <w:sz w:val="28"/>
          <w:szCs w:val="28"/>
        </w:rPr>
        <w:t>достижение показателя среднего количества выявленных нарушений обязательных требований при проведении надзорных мероприятий в отчётном году, рассчитанного как отношение количества выявленных нарушений к количеству проведённых проверок, равного нулю.</w:t>
      </w:r>
    </w:p>
    <w:p w:rsidR="00394E02" w:rsidRDefault="00A056D9">
      <w:pPr>
        <w:pStyle w:val="Default"/>
        <w:ind w:firstLine="708"/>
        <w:jc w:val="both"/>
        <w:rPr>
          <w:color w:val="auto"/>
          <w:sz w:val="28"/>
          <w:szCs w:val="28"/>
        </w:rPr>
      </w:pPr>
      <w:r>
        <w:rPr>
          <w:b/>
          <w:color w:val="auto"/>
          <w:sz w:val="28"/>
          <w:szCs w:val="28"/>
        </w:rPr>
        <w:t>Внесение изменений в программу профилактики осуществляется</w:t>
      </w:r>
      <w:r>
        <w:rPr>
          <w:color w:val="auto"/>
          <w:sz w:val="28"/>
          <w:szCs w:val="28"/>
        </w:rPr>
        <w:t>, в том числе в следующих случаях:</w:t>
      </w:r>
    </w:p>
    <w:p w:rsidR="00394E02" w:rsidRDefault="00A056D9">
      <w:pPr>
        <w:pStyle w:val="Default"/>
        <w:ind w:firstLine="708"/>
        <w:jc w:val="both"/>
        <w:rPr>
          <w:color w:val="auto"/>
          <w:sz w:val="28"/>
          <w:szCs w:val="28"/>
        </w:rPr>
      </w:pPr>
      <w:r>
        <w:rPr>
          <w:color w:val="auto"/>
          <w:sz w:val="28"/>
          <w:szCs w:val="28"/>
        </w:rPr>
        <w:t>1) по результатам анализа ситуации с соблюдением обязательных требований в подконтрольной сфере;</w:t>
      </w:r>
    </w:p>
    <w:p w:rsidR="00394E02" w:rsidRDefault="00A056D9">
      <w:pPr>
        <w:pStyle w:val="Default"/>
        <w:ind w:firstLine="708"/>
        <w:jc w:val="both"/>
        <w:rPr>
          <w:color w:val="auto"/>
          <w:sz w:val="28"/>
          <w:szCs w:val="28"/>
        </w:rPr>
      </w:pPr>
      <w:r>
        <w:rPr>
          <w:color w:val="auto"/>
          <w:sz w:val="28"/>
          <w:szCs w:val="28"/>
        </w:rPr>
        <w:lastRenderedPageBreak/>
        <w:t>2) по результатам мониторинга состояния профилактической работы, в том числе мониторинга реализации ведомственной программы профилактики;</w:t>
      </w:r>
    </w:p>
    <w:p w:rsidR="00394E02" w:rsidRDefault="00A056D9">
      <w:pPr>
        <w:pStyle w:val="Default"/>
        <w:ind w:firstLine="708"/>
        <w:jc w:val="both"/>
        <w:rPr>
          <w:color w:val="auto"/>
          <w:sz w:val="28"/>
          <w:szCs w:val="28"/>
        </w:rPr>
      </w:pPr>
      <w:r>
        <w:rPr>
          <w:color w:val="auto"/>
          <w:sz w:val="28"/>
          <w:szCs w:val="28"/>
        </w:rPr>
        <w:t>3) на основании мотивированного предложения должностных лиц инспекции, представителей поднадзорных субъектов, экспертного и научного сообщества.</w:t>
      </w:r>
    </w:p>
    <w:p w:rsidR="00394E02" w:rsidRDefault="00A056D9">
      <w:pPr>
        <w:pStyle w:val="Default"/>
        <w:ind w:firstLine="708"/>
        <w:jc w:val="both"/>
        <w:rPr>
          <w:color w:val="auto"/>
          <w:sz w:val="28"/>
          <w:szCs w:val="28"/>
        </w:rPr>
      </w:pPr>
      <w:r>
        <w:rPr>
          <w:color w:val="auto"/>
          <w:sz w:val="28"/>
          <w:szCs w:val="28"/>
        </w:rPr>
        <w:t>Вносимые в программу профилактики изменения утверждаются приказом начальника инспекции и размещаются на официальном сайте инспекции в сети «Интернет».</w:t>
      </w:r>
    </w:p>
    <w:p w:rsidR="00394E02" w:rsidRDefault="00394E02">
      <w:pPr>
        <w:pStyle w:val="Default"/>
        <w:ind w:firstLine="360"/>
        <w:jc w:val="both"/>
        <w:rPr>
          <w:color w:val="auto"/>
          <w:sz w:val="28"/>
          <w:szCs w:val="28"/>
        </w:rPr>
      </w:pPr>
    </w:p>
    <w:p w:rsidR="00394E02" w:rsidRDefault="00394E02">
      <w:pPr>
        <w:pStyle w:val="Default"/>
        <w:ind w:firstLine="360"/>
        <w:jc w:val="both"/>
        <w:rPr>
          <w:color w:val="auto"/>
          <w:sz w:val="28"/>
          <w:szCs w:val="28"/>
        </w:rPr>
      </w:pPr>
    </w:p>
    <w:p w:rsidR="00394E02" w:rsidRDefault="00394E02">
      <w:pPr>
        <w:pStyle w:val="Default"/>
        <w:ind w:firstLine="360"/>
        <w:jc w:val="both"/>
        <w:rPr>
          <w:color w:val="auto"/>
          <w:sz w:val="28"/>
          <w:szCs w:val="28"/>
        </w:rPr>
      </w:pPr>
    </w:p>
    <w:p w:rsidR="00394E02" w:rsidRDefault="00394E02">
      <w:pPr>
        <w:pStyle w:val="Default"/>
        <w:ind w:firstLine="360"/>
        <w:jc w:val="both"/>
        <w:rPr>
          <w:color w:val="auto"/>
          <w:sz w:val="28"/>
          <w:szCs w:val="28"/>
        </w:rPr>
      </w:pPr>
    </w:p>
    <w:p w:rsidR="00394E02" w:rsidRDefault="00394E02">
      <w:pPr>
        <w:pStyle w:val="Default"/>
        <w:ind w:firstLine="360"/>
        <w:jc w:val="both"/>
        <w:rPr>
          <w:color w:val="auto"/>
          <w:sz w:val="28"/>
          <w:szCs w:val="28"/>
        </w:rPr>
      </w:pPr>
    </w:p>
    <w:p w:rsidR="00394E02" w:rsidRDefault="00394E02">
      <w:pPr>
        <w:pStyle w:val="Default"/>
        <w:ind w:firstLine="360"/>
        <w:jc w:val="both"/>
        <w:rPr>
          <w:color w:val="auto"/>
          <w:sz w:val="28"/>
          <w:szCs w:val="28"/>
        </w:rPr>
      </w:pPr>
    </w:p>
    <w:p w:rsidR="00394E02" w:rsidRDefault="00394E02">
      <w:pPr>
        <w:spacing w:after="0" w:line="240" w:lineRule="auto"/>
        <w:ind w:firstLine="708"/>
        <w:jc w:val="center"/>
        <w:rPr>
          <w:rFonts w:ascii="Times New Roman" w:hAnsi="Times New Roman" w:cs="Times New Roman"/>
          <w:b/>
          <w:sz w:val="28"/>
          <w:szCs w:val="28"/>
        </w:rPr>
        <w:sectPr w:rsidR="00394E02">
          <w:headerReference w:type="default" r:id="rId16"/>
          <w:headerReference w:type="first" r:id="rId17"/>
          <w:pgSz w:w="11906" w:h="16838"/>
          <w:pgMar w:top="1134" w:right="567" w:bottom="1134" w:left="1417" w:header="708" w:footer="708" w:gutter="0"/>
          <w:cols w:space="708"/>
          <w:titlePg/>
          <w:docGrid w:linePitch="360"/>
        </w:sectPr>
      </w:pPr>
    </w:p>
    <w:p w:rsidR="00394E02" w:rsidRDefault="00A056D9">
      <w:pPr>
        <w:pStyle w:val="1"/>
        <w:spacing w:before="0" w:line="240" w:lineRule="auto"/>
        <w:jc w:val="center"/>
        <w:rPr>
          <w:rFonts w:ascii="Times New Roman" w:hAnsi="Times New Roman" w:cs="Times New Roman"/>
          <w:color w:val="auto"/>
        </w:rPr>
      </w:pPr>
      <w:r>
        <w:rPr>
          <w:rFonts w:ascii="Times New Roman" w:hAnsi="Times New Roman" w:cs="Times New Roman"/>
          <w:color w:val="auto"/>
        </w:rPr>
        <w:lastRenderedPageBreak/>
        <w:t>Раздел 3. Перечень программных мероприятий, связанных с созданием инфраструктуры и проведением профилактической работы, и график их реализации</w:t>
      </w:r>
    </w:p>
    <w:p w:rsidR="00394E02" w:rsidRDefault="00394E02">
      <w:pPr>
        <w:spacing w:after="0" w:line="240" w:lineRule="auto"/>
        <w:jc w:val="center"/>
        <w:rPr>
          <w:rFonts w:ascii="Times New Roman" w:hAnsi="Times New Roman" w:cs="Times New Roman"/>
          <w:sz w:val="28"/>
          <w:szCs w:val="28"/>
        </w:rPr>
      </w:pPr>
    </w:p>
    <w:p w:rsidR="00394E02" w:rsidRDefault="00A056D9">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План-график проведения профилактических мероприятий на 2025 год</w:t>
      </w:r>
    </w:p>
    <w:p w:rsidR="00394E02" w:rsidRDefault="00394E02">
      <w:pPr>
        <w:spacing w:after="0" w:line="240" w:lineRule="auto"/>
        <w:ind w:firstLine="708"/>
        <w:jc w:val="center"/>
        <w:rPr>
          <w:rFonts w:ascii="Times New Roman" w:hAnsi="Times New Roman" w:cs="Times New Roman"/>
          <w:b/>
          <w:bCs/>
          <w:sz w:val="28"/>
          <w:szCs w:val="28"/>
        </w:rPr>
      </w:pPr>
    </w:p>
    <w:p w:rsidR="00394E02" w:rsidRDefault="00A056D9">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Таблица 4.</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3118"/>
        <w:gridCol w:w="2127"/>
        <w:gridCol w:w="2126"/>
        <w:gridCol w:w="1984"/>
      </w:tblGrid>
      <w:tr w:rsidR="00394E02">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 п/п</w:t>
            </w:r>
          </w:p>
        </w:tc>
        <w:tc>
          <w:tcPr>
            <w:tcW w:w="5670" w:type="dxa"/>
            <w:shd w:val="clear" w:color="auto" w:fill="auto"/>
          </w:tcPr>
          <w:p w:rsidR="00394E02" w:rsidRDefault="00A056D9">
            <w:pPr>
              <w:pStyle w:val="ConsPlusNormal"/>
              <w:jc w:val="center"/>
              <w:rPr>
                <w:rFonts w:ascii="Times New Roman" w:hAnsi="Times New Roman" w:cs="Times New Roman"/>
                <w:sz w:val="22"/>
                <w:szCs w:val="22"/>
              </w:rPr>
            </w:pPr>
            <w:r>
              <w:rPr>
                <w:rFonts w:ascii="Times New Roman" w:hAnsi="Times New Roman" w:cs="Times New Roman"/>
                <w:sz w:val="22"/>
                <w:szCs w:val="22"/>
              </w:rPr>
              <w:t>Наименование мероприятия</w:t>
            </w:r>
          </w:p>
        </w:tc>
        <w:tc>
          <w:tcPr>
            <w:tcW w:w="3118" w:type="dxa"/>
            <w:shd w:val="clear" w:color="auto" w:fill="auto"/>
          </w:tcPr>
          <w:p w:rsidR="00394E02" w:rsidRDefault="00A056D9">
            <w:pPr>
              <w:pStyle w:val="ConsPlusNormal"/>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w:t>
            </w:r>
          </w:p>
        </w:tc>
        <w:tc>
          <w:tcPr>
            <w:tcW w:w="2127" w:type="dxa"/>
            <w:shd w:val="clear" w:color="auto" w:fill="auto"/>
          </w:tcPr>
          <w:p w:rsidR="00394E02" w:rsidRDefault="00A056D9">
            <w:pPr>
              <w:pStyle w:val="ConsPlusNormal"/>
              <w:jc w:val="center"/>
              <w:rPr>
                <w:rFonts w:ascii="Times New Roman" w:hAnsi="Times New Roman" w:cs="Times New Roman"/>
                <w:sz w:val="22"/>
                <w:szCs w:val="22"/>
              </w:rPr>
            </w:pPr>
            <w:r>
              <w:rPr>
                <w:rFonts w:ascii="Times New Roman" w:hAnsi="Times New Roman" w:cs="Times New Roman"/>
                <w:sz w:val="22"/>
                <w:szCs w:val="22"/>
              </w:rPr>
              <w:t>Периодичность проведения, сроки исполнения</w:t>
            </w:r>
          </w:p>
        </w:tc>
        <w:tc>
          <w:tcPr>
            <w:tcW w:w="2126" w:type="dxa"/>
          </w:tcPr>
          <w:p w:rsidR="00394E02" w:rsidRDefault="00A056D9">
            <w:pPr>
              <w:pStyle w:val="ConsPlusNormal"/>
              <w:jc w:val="center"/>
              <w:rPr>
                <w:rFonts w:ascii="Times New Roman" w:hAnsi="Times New Roman" w:cs="Times New Roman"/>
                <w:sz w:val="22"/>
                <w:szCs w:val="22"/>
              </w:rPr>
            </w:pPr>
            <w:r>
              <w:rPr>
                <w:rFonts w:ascii="Times New Roman" w:hAnsi="Times New Roman" w:cs="Times New Roman"/>
                <w:sz w:val="22"/>
                <w:szCs w:val="22"/>
              </w:rPr>
              <w:t>Адресаты мероприятия</w:t>
            </w:r>
          </w:p>
        </w:tc>
        <w:tc>
          <w:tcPr>
            <w:tcW w:w="1984" w:type="dxa"/>
          </w:tcPr>
          <w:p w:rsidR="00394E02" w:rsidRDefault="00A056D9">
            <w:pPr>
              <w:pStyle w:val="ConsPlusNormal"/>
              <w:jc w:val="center"/>
              <w:rPr>
                <w:rFonts w:ascii="Times New Roman" w:hAnsi="Times New Roman" w:cs="Times New Roman"/>
                <w:sz w:val="22"/>
                <w:szCs w:val="22"/>
              </w:rPr>
            </w:pPr>
            <w:r>
              <w:rPr>
                <w:rFonts w:ascii="Times New Roman" w:hAnsi="Times New Roman" w:cs="Times New Roman"/>
                <w:sz w:val="22"/>
                <w:szCs w:val="22"/>
              </w:rPr>
              <w:t>Ожидаемые результаты</w:t>
            </w:r>
          </w:p>
        </w:tc>
      </w:tr>
      <w:tr w:rsidR="00394E02">
        <w:trPr>
          <w:trHeight w:val="2739"/>
        </w:trPr>
        <w:tc>
          <w:tcPr>
            <w:tcW w:w="568"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5670"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на официальном сайте инспекции перечня нормативных правовых актов или их отдельных частей, содержащих обязательные требования   (далее – Перечень), а также текстов соответствующих нормативных правовых актов в актуальной редакции. Актуализация Перечня.</w:t>
            </w:r>
          </w:p>
          <w:p w:rsidR="00394E02" w:rsidRDefault="00394E02">
            <w:pPr>
              <w:pStyle w:val="ConsPlusNormal"/>
              <w:jc w:val="both"/>
              <w:rPr>
                <w:rFonts w:ascii="Times New Roman" w:hAnsi="Times New Roman" w:cs="Times New Roman"/>
                <w:sz w:val="24"/>
                <w:szCs w:val="24"/>
              </w:rPr>
            </w:pP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(383) 228-63-48)</w:t>
            </w:r>
          </w:p>
          <w:p w:rsidR="00394E02" w:rsidRDefault="00394E02">
            <w:pPr>
              <w:pStyle w:val="ConsPlusNormal"/>
              <w:jc w:val="both"/>
              <w:rPr>
                <w:rFonts w:ascii="Times New Roman" w:hAnsi="Times New Roman" w:cs="Times New Roman"/>
                <w:sz w:val="24"/>
                <w:szCs w:val="24"/>
              </w:rPr>
            </w:pP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В течение двух рабочих дней с момента утверждения Перечня.</w:t>
            </w:r>
          </w:p>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В течение двух рабочих дней с момента внесения изменений в Перечень.</w:t>
            </w:r>
          </w:p>
        </w:tc>
        <w:tc>
          <w:tcPr>
            <w:tcW w:w="2126" w:type="dxa"/>
          </w:tcPr>
          <w:p w:rsidR="00394E02" w:rsidRDefault="00A056D9">
            <w:pPr>
              <w:pStyle w:val="ConsPlusNormal"/>
              <w:jc w:val="center"/>
              <w:rPr>
                <w:rFonts w:ascii="Times New Roman" w:hAnsi="Times New Roman" w:cs="Times New Roman"/>
                <w:sz w:val="24"/>
                <w:szCs w:val="24"/>
              </w:rP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 ности контролируемых лиц о действующих обязательных требованиях</w:t>
            </w:r>
          </w:p>
        </w:tc>
      </w:tr>
      <w:tr w:rsidR="00394E02">
        <w:tc>
          <w:tcPr>
            <w:tcW w:w="568"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2</w:t>
            </w:r>
          </w:p>
          <w:p w:rsidR="00394E02" w:rsidRDefault="00394E02">
            <w:pPr>
              <w:pStyle w:val="ConsPlusNormal"/>
              <w:jc w:val="both"/>
              <w:rPr>
                <w:rFonts w:ascii="Times New Roman" w:hAnsi="Times New Roman" w:cs="Times New Roman"/>
                <w:sz w:val="24"/>
                <w:szCs w:val="24"/>
              </w:rPr>
            </w:pPr>
          </w:p>
        </w:tc>
        <w:tc>
          <w:tcPr>
            <w:tcW w:w="5670"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Проведение мониторинга изменений нормативных правовых актов или их отдельных частей, включённых в Перечень.</w:t>
            </w:r>
          </w:p>
          <w:p w:rsidR="00394E02" w:rsidRDefault="00394E02">
            <w:pPr>
              <w:pStyle w:val="ConsPlusNormal"/>
              <w:jc w:val="both"/>
              <w:rPr>
                <w:rFonts w:ascii="Times New Roman" w:hAnsi="Times New Roman" w:cs="Times New Roman"/>
                <w:sz w:val="24"/>
                <w:szCs w:val="24"/>
              </w:rPr>
            </w:pP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(Кубан А.А.</w:t>
            </w:r>
          </w:p>
          <w:p w:rsidR="00394E02" w:rsidRDefault="00A056D9">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8 (383) 228-63-48)</w:t>
            </w: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 мере изменения, утраты юридической силы, принятия новых нормативных правовых актов.</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 ности контролируемых лиц о действующих обязательных требованиях</w:t>
            </w:r>
          </w:p>
        </w:tc>
      </w:tr>
      <w:tr w:rsidR="00394E02">
        <w:tc>
          <w:tcPr>
            <w:tcW w:w="568"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5670" w:type="dxa"/>
            <w:shd w:val="clear" w:color="auto" w:fill="auto"/>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изменения, утраты юридической силы, принятия новых нормативных правовых актов, содержащих обязательные требования, инспекция подготавливает и распространяет путём опубликования на официальном сайте инспекции в сети «Интернет» информацию о содержании новых нормативных правовых актов, устанавливающих обязательные требования, внесенных изменениях в </w:t>
            </w:r>
            <w:r>
              <w:rPr>
                <w:rFonts w:ascii="Times New Roman" w:eastAsia="Calibri" w:hAnsi="Times New Roman" w:cs="Times New Roman"/>
                <w:sz w:val="24"/>
                <w:szCs w:val="24"/>
              </w:rPr>
              <w:lastRenderedPageBreak/>
              <w:t>действующие акты, сроках и порядке вступления их в действие.</w:t>
            </w: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spacing w:after="0" w:line="240" w:lineRule="auto"/>
              <w:jc w:val="center"/>
            </w:pPr>
            <w:r>
              <w:rPr>
                <w:rFonts w:ascii="Times New Roman" w:hAnsi="Times New Roman" w:cs="Times New Roman"/>
                <w:sz w:val="24"/>
                <w:szCs w:val="24"/>
              </w:rPr>
              <w:t>8 (383) 228-63-48)</w:t>
            </w: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При внесении изменений в Перечень.</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 ности контролируемых лиц о действующих обязательных требованиях</w:t>
            </w:r>
          </w:p>
        </w:tc>
      </w:tr>
      <w:tr w:rsidR="00394E02">
        <w:tc>
          <w:tcPr>
            <w:tcW w:w="568"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5670" w:type="dxa"/>
            <w:shd w:val="clear" w:color="auto" w:fill="auto"/>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изменения законодательства Российской Федерации по вопросам сохранения объектов культурного наследия внесение изменений в приказ Инспекции от 01.04.2020 № 36 «</w:t>
            </w:r>
            <w:r>
              <w:rPr>
                <w:rFonts w:ascii="Times New Roman" w:hAnsi="Times New Roman" w:cs="Times New Roman"/>
                <w:sz w:val="24"/>
                <w:szCs w:val="24"/>
              </w:rPr>
              <w:t>Об утверждении общего руководства по соблюдению обязательных</w:t>
            </w:r>
            <w:r>
              <w:rPr>
                <w:rFonts w:ascii="Times New Roman" w:hAnsi="Times New Roman" w:cs="Times New Roman"/>
                <w:sz w:val="24"/>
                <w:szCs w:val="24"/>
              </w:rPr>
              <w:br/>
              <w:t>требований, соблюдение которых оценивается при проведении мероприятий</w:t>
            </w:r>
            <w:r>
              <w:rPr>
                <w:rFonts w:ascii="Times New Roman" w:hAnsi="Times New Roman" w:cs="Times New Roman"/>
                <w:sz w:val="24"/>
                <w:szCs w:val="24"/>
              </w:rPr>
              <w:br/>
              <w:t>по государственному надзору за состоянием, содержанием, сохранением,</w:t>
            </w:r>
            <w:r>
              <w:rPr>
                <w:rFonts w:ascii="Times New Roman" w:hAnsi="Times New Roman" w:cs="Times New Roman"/>
                <w:sz w:val="24"/>
                <w:szCs w:val="24"/>
              </w:rPr>
              <w:br/>
              <w:t>использованием, популяризацией и государственной охраной объектов</w:t>
            </w:r>
            <w:r>
              <w:rPr>
                <w:rFonts w:ascii="Times New Roman" w:hAnsi="Times New Roman" w:cs="Times New Roman"/>
                <w:sz w:val="24"/>
                <w:szCs w:val="24"/>
              </w:rPr>
              <w:br/>
              <w:t>культурного наследия, расположенных на территории Новосибирской области»</w:t>
            </w: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8 (383) 228-63-48)</w:t>
            </w: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 мере изменения, утраты юридической силы, принятия новых нормативных правовых актов.</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 ности контролируемых лиц о действующих обязательных требованиях</w:t>
            </w:r>
          </w:p>
        </w:tc>
      </w:tr>
      <w:tr w:rsidR="00394E02">
        <w:tc>
          <w:tcPr>
            <w:tcW w:w="568"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5</w:t>
            </w:r>
          </w:p>
        </w:tc>
        <w:tc>
          <w:tcPr>
            <w:tcW w:w="5670"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Консультирование</w:t>
            </w: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Отдел</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(Гончаров А.А. </w:t>
            </w:r>
          </w:p>
          <w:p w:rsidR="00394E02" w:rsidRDefault="00A05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(383) 228-63-47)</w:t>
            </w:r>
          </w:p>
          <w:p w:rsidR="00394E02" w:rsidRDefault="00394E02">
            <w:pPr>
              <w:spacing w:after="0" w:line="240" w:lineRule="auto"/>
              <w:jc w:val="center"/>
              <w:rPr>
                <w:rFonts w:ascii="Times New Roman" w:eastAsia="Calibri" w:hAnsi="Times New Roman" w:cs="Times New Roman"/>
                <w:sz w:val="24"/>
                <w:szCs w:val="24"/>
              </w:rPr>
            </w:pP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8 (383) 228-63-48)</w:t>
            </w:r>
          </w:p>
          <w:p w:rsidR="00394E02" w:rsidRDefault="00394E02">
            <w:pPr>
              <w:spacing w:after="0" w:line="240" w:lineRule="auto"/>
              <w:jc w:val="center"/>
              <w:rPr>
                <w:rFonts w:ascii="Times New Roman" w:eastAsia="Calibri" w:hAnsi="Times New Roman" w:cs="Times New Roman"/>
                <w:sz w:val="24"/>
                <w:szCs w:val="24"/>
              </w:rPr>
            </w:pPr>
          </w:p>
          <w:p w:rsidR="00394E02" w:rsidRDefault="00394E02">
            <w:pPr>
              <w:spacing w:after="0" w:line="240" w:lineRule="auto"/>
              <w:jc w:val="center"/>
              <w:rPr>
                <w:rFonts w:ascii="Times New Roman" w:hAnsi="Times New Roman" w:cs="Times New Roman"/>
                <w:sz w:val="24"/>
                <w:szCs w:val="24"/>
              </w:rPr>
            </w:pP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Постоянно, в том числе при получении обращений и запросов.</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Формирование единого понимания обязательных требований; повышение информированности контролируемых лиц о действующих обязательных требованиях; вовлечение поднадзорных субъектов во взаимодействие с инспекцией</w:t>
            </w:r>
          </w:p>
        </w:tc>
      </w:tr>
      <w:tr w:rsidR="00394E02">
        <w:tc>
          <w:tcPr>
            <w:tcW w:w="568"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6</w:t>
            </w:r>
          </w:p>
        </w:tc>
        <w:tc>
          <w:tcPr>
            <w:tcW w:w="5670" w:type="dxa"/>
            <w:shd w:val="clear" w:color="auto" w:fill="auto"/>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Объявление предостережения </w:t>
            </w:r>
          </w:p>
          <w:p w:rsidR="00394E02" w:rsidRDefault="00394E02">
            <w:pPr>
              <w:pStyle w:val="ConsPlusNormal"/>
              <w:jc w:val="both"/>
              <w:rPr>
                <w:rFonts w:ascii="Times New Roman" w:hAnsi="Times New Roman" w:cs="Times New Roman"/>
                <w:sz w:val="24"/>
                <w:szCs w:val="24"/>
              </w:rPr>
            </w:pP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(Кубан А.А. </w:t>
            </w:r>
          </w:p>
          <w:p w:rsidR="00394E02" w:rsidRDefault="00A05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(383) 228-63-48);</w:t>
            </w:r>
          </w:p>
          <w:p w:rsidR="00394E02" w:rsidRDefault="00394E02">
            <w:pPr>
              <w:spacing w:after="0" w:line="240" w:lineRule="auto"/>
              <w:jc w:val="center"/>
              <w:rPr>
                <w:rFonts w:ascii="Times New Roman" w:eastAsia="Calibri" w:hAnsi="Times New Roman" w:cs="Times New Roman"/>
                <w:sz w:val="24"/>
                <w:szCs w:val="24"/>
              </w:rPr>
            </w:pP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Отдел</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(Гончаров А.А. </w:t>
            </w:r>
          </w:p>
          <w:p w:rsidR="00394E02" w:rsidRDefault="00A056D9">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8 (383) 228-63-47)</w:t>
            </w:r>
          </w:p>
          <w:p w:rsidR="00394E02" w:rsidRDefault="00394E02">
            <w:pPr>
              <w:spacing w:after="0" w:line="240" w:lineRule="auto"/>
              <w:jc w:val="center"/>
              <w:rPr>
                <w:rFonts w:ascii="Times New Roman" w:eastAsia="Calibri" w:hAnsi="Times New Roman" w:cs="Times New Roman"/>
                <w:sz w:val="24"/>
                <w:szCs w:val="24"/>
              </w:rPr>
            </w:pPr>
          </w:p>
        </w:tc>
        <w:tc>
          <w:tcPr>
            <w:tcW w:w="2127" w:type="dxa"/>
            <w:shd w:val="clear" w:color="auto" w:fill="auto"/>
          </w:tcPr>
          <w:p w:rsidR="00394E02" w:rsidRDefault="00A05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наличия сведений о </w:t>
            </w:r>
            <w:r>
              <w:rPr>
                <w:rFonts w:ascii="Times New Roman" w:hAnsi="Times New Roman" w:cs="Times New Roman"/>
                <w:sz w:val="24"/>
                <w:szCs w:val="24"/>
              </w:rPr>
              <w:lastRenderedPageBreak/>
              <w:t>готовящихся нарушениях обязательных требований или признаках нарушений обязательных требований</w:t>
            </w:r>
          </w:p>
          <w:p w:rsidR="00394E02" w:rsidRDefault="00394E02">
            <w:pPr>
              <w:pStyle w:val="ConsPlusNormal"/>
              <w:jc w:val="both"/>
              <w:rPr>
                <w:rFonts w:ascii="Times New Roman" w:hAnsi="Times New Roman" w:cs="Times New Roman"/>
                <w:sz w:val="24"/>
                <w:szCs w:val="24"/>
              </w:rPr>
            </w:pPr>
          </w:p>
        </w:tc>
        <w:tc>
          <w:tcPr>
            <w:tcW w:w="2126" w:type="dxa"/>
          </w:tcPr>
          <w:p w:rsidR="00394E02" w:rsidRDefault="00A056D9">
            <w:pPr>
              <w:jc w:val="center"/>
            </w:pPr>
            <w:r>
              <w:rPr>
                <w:rFonts w:ascii="Times New Roman" w:hAnsi="Times New Roman" w:cs="Times New Roman"/>
                <w:sz w:val="24"/>
                <w:szCs w:val="24"/>
              </w:rPr>
              <w:lastRenderedPageBreak/>
              <w:t xml:space="preserve">Подконтрольные </w:t>
            </w:r>
            <w:r>
              <w:rPr>
                <w:rFonts w:ascii="Times New Roman" w:hAnsi="Times New Roman" w:cs="Times New Roman"/>
                <w:sz w:val="24"/>
                <w:szCs w:val="24"/>
              </w:rPr>
              <w:lastRenderedPageBreak/>
              <w:t>субъекты</w:t>
            </w:r>
          </w:p>
        </w:tc>
        <w:tc>
          <w:tcPr>
            <w:tcW w:w="1984" w:type="dxa"/>
          </w:tcPr>
          <w:p w:rsidR="00394E02" w:rsidRDefault="00A05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Устранение условий, причин </w:t>
            </w:r>
            <w:r>
              <w:rPr>
                <w:rFonts w:ascii="Times New Roman" w:hAnsi="Times New Roman" w:cs="Times New Roman"/>
                <w:sz w:val="24"/>
                <w:szCs w:val="24"/>
              </w:rPr>
              <w:lastRenderedPageBreak/>
              <w:t>и факторов, способных привести к нарушениям обязательных требований и (или) причинению вреда (ущерба) охраняемым законом ценностям</w:t>
            </w:r>
          </w:p>
          <w:p w:rsidR="00394E02" w:rsidRDefault="00394E02">
            <w:pPr>
              <w:pStyle w:val="ConsPlusNormal"/>
              <w:jc w:val="both"/>
              <w:rPr>
                <w:rFonts w:ascii="Times New Roman" w:hAnsi="Times New Roman" w:cs="Times New Roman"/>
                <w:sz w:val="24"/>
                <w:szCs w:val="24"/>
              </w:rPr>
            </w:pPr>
          </w:p>
        </w:tc>
      </w:tr>
      <w:tr w:rsidR="00394E02">
        <w:trPr>
          <w:trHeight w:val="1732"/>
        </w:trPr>
        <w:tc>
          <w:tcPr>
            <w:tcW w:w="568"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5670" w:type="dxa"/>
            <w:shd w:val="clear" w:color="auto" w:fill="auto"/>
          </w:tcPr>
          <w:p w:rsidR="00394E02" w:rsidRDefault="00A05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Размещение доклада </w:t>
            </w:r>
            <w:r>
              <w:rPr>
                <w:rFonts w:ascii="Times New Roman" w:eastAsia="Calibri" w:hAnsi="Times New Roman" w:cs="Times New Roman"/>
                <w:sz w:val="24"/>
                <w:szCs w:val="24"/>
              </w:rPr>
              <w:t>на официальном сайте инспекции в информационно-телекоммуникационной сети «Интернет».</w:t>
            </w: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(383) 228-63-48)</w:t>
            </w:r>
          </w:p>
          <w:p w:rsidR="00394E02" w:rsidRDefault="00394E02">
            <w:pPr>
              <w:pStyle w:val="ConsPlusNormal"/>
              <w:jc w:val="both"/>
              <w:rPr>
                <w:rFonts w:ascii="Times New Roman" w:hAnsi="Times New Roman" w:cs="Times New Roman"/>
                <w:sz w:val="24"/>
                <w:szCs w:val="24"/>
              </w:rPr>
            </w:pPr>
          </w:p>
        </w:tc>
        <w:tc>
          <w:tcPr>
            <w:tcW w:w="2127" w:type="dxa"/>
            <w:shd w:val="clear" w:color="auto" w:fill="auto"/>
          </w:tcPr>
          <w:p w:rsidR="00394E02" w:rsidRDefault="00A05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15 марта года, следующего за отчётным годом;</w:t>
            </w:r>
          </w:p>
          <w:p w:rsidR="00394E02" w:rsidRDefault="00394E02">
            <w:pPr>
              <w:pStyle w:val="ConsPlusNormal"/>
              <w:jc w:val="both"/>
              <w:rPr>
                <w:rFonts w:ascii="Times New Roman" w:hAnsi="Times New Roman" w:cs="Times New Roman"/>
                <w:sz w:val="24"/>
                <w:szCs w:val="24"/>
              </w:rPr>
            </w:pP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 ности контролируемых лиц о результатах деятельности инспекции</w:t>
            </w:r>
          </w:p>
        </w:tc>
      </w:tr>
      <w:tr w:rsidR="00394E02">
        <w:tc>
          <w:tcPr>
            <w:tcW w:w="568"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8</w:t>
            </w:r>
          </w:p>
        </w:tc>
        <w:tc>
          <w:tcPr>
            <w:tcW w:w="5670"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Обобщение и анализ правоприменительной практики контрольно-надзорной деятельности инспекции, размещение доклада на официальном сайте инспекции в информационно-телекоммуникационной сети «Интернет» соответствующих обзоров.</w:t>
            </w:r>
          </w:p>
          <w:p w:rsidR="00394E02" w:rsidRDefault="00394E02">
            <w:pPr>
              <w:pStyle w:val="ConsPlusNormal"/>
              <w:jc w:val="both"/>
              <w:rPr>
                <w:rFonts w:ascii="Times New Roman" w:hAnsi="Times New Roman" w:cs="Times New Roman"/>
                <w:sz w:val="24"/>
                <w:szCs w:val="24"/>
              </w:rPr>
            </w:pP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t>8 (383) 228-63-48)</w:t>
            </w:r>
          </w:p>
          <w:p w:rsidR="00394E02" w:rsidRDefault="00394E02">
            <w:pPr>
              <w:pStyle w:val="ConsPlusNormal"/>
              <w:jc w:val="both"/>
              <w:rPr>
                <w:rFonts w:ascii="Times New Roman" w:hAnsi="Times New Roman" w:cs="Times New Roman"/>
                <w:sz w:val="24"/>
                <w:szCs w:val="24"/>
              </w:rPr>
            </w:pP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Ежегодно, не позднее 1 февраля года,  следующего за отчетным</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прозрачности системы государственно го надзора</w:t>
            </w:r>
          </w:p>
        </w:tc>
      </w:tr>
      <w:tr w:rsidR="00394E02">
        <w:tc>
          <w:tcPr>
            <w:tcW w:w="568"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5670" w:type="dxa"/>
            <w:shd w:val="clear" w:color="auto" w:fill="auto"/>
          </w:tcPr>
          <w:p w:rsidR="00394E02" w:rsidRDefault="0093580A">
            <w:pPr>
              <w:pStyle w:val="ConsPlusNormal"/>
              <w:jc w:val="both"/>
              <w:rPr>
                <w:rFonts w:ascii="Times New Roman" w:hAnsi="Times New Roman" w:cs="Times New Roman"/>
                <w:sz w:val="24"/>
                <w:szCs w:val="24"/>
              </w:rPr>
            </w:pPr>
            <w:hyperlink r:id="rId18" w:tooltip="http://gsn.nso.ru/sites/gsn.nso.ru/wodby_files/files/page_338/analiz_tekushchego_sostoyaniya_podnadzornoy_sredy_01.07.2021.docx" w:history="1">
              <w:r w:rsidR="00A056D9">
                <w:rPr>
                  <w:rFonts w:ascii="Times New Roman" w:hAnsi="Times New Roman" w:cs="Times New Roman"/>
                  <w:sz w:val="24"/>
                  <w:szCs w:val="24"/>
                </w:rPr>
                <w:t>Анализ текущего состояния поднадзорной среды, описание текущего уровня развития профилактической деятельности инспекции</w:t>
              </w:r>
            </w:hyperlink>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Отдел государственного надзора и контроля</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t>8 (383) 228-63-48)</w:t>
            </w:r>
          </w:p>
          <w:p w:rsidR="00394E02" w:rsidRDefault="00394E02">
            <w:pPr>
              <w:pStyle w:val="ConsPlusNormal"/>
              <w:jc w:val="center"/>
              <w:rPr>
                <w:rFonts w:ascii="Times New Roman" w:hAnsi="Times New Roman" w:cs="Times New Roman"/>
                <w:sz w:val="24"/>
                <w:szCs w:val="24"/>
              </w:rPr>
            </w:pPr>
          </w:p>
          <w:p w:rsidR="00394E02" w:rsidRDefault="00394E02">
            <w:pPr>
              <w:pStyle w:val="ConsPlusNormal"/>
              <w:jc w:val="center"/>
              <w:rPr>
                <w:rFonts w:ascii="Times New Roman" w:hAnsi="Times New Roman" w:cs="Times New Roman"/>
                <w:sz w:val="24"/>
                <w:szCs w:val="24"/>
              </w:rPr>
            </w:pPr>
          </w:p>
          <w:p w:rsidR="00394E02" w:rsidRDefault="00394E02">
            <w:pPr>
              <w:pStyle w:val="ConsPlusNormal"/>
              <w:jc w:val="center"/>
              <w:rPr>
                <w:rFonts w:ascii="Times New Roman" w:hAnsi="Times New Roman" w:cs="Times New Roman"/>
                <w:sz w:val="24"/>
                <w:szCs w:val="24"/>
              </w:rPr>
            </w:pP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Ежеквартально не позднее 20 числа, месяца, следующего за отчетным кварталом</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прозрачности системы государственно го надзора</w:t>
            </w:r>
          </w:p>
          <w:p w:rsidR="00394E02" w:rsidRDefault="00394E02">
            <w:pPr>
              <w:spacing w:after="0" w:line="240" w:lineRule="auto"/>
              <w:jc w:val="both"/>
              <w:rPr>
                <w:rFonts w:ascii="Times New Roman" w:eastAsia="Calibri" w:hAnsi="Times New Roman" w:cs="Times New Roman"/>
                <w:sz w:val="24"/>
                <w:szCs w:val="24"/>
              </w:rPr>
            </w:pPr>
          </w:p>
        </w:tc>
      </w:tr>
      <w:tr w:rsidR="00394E02">
        <w:tc>
          <w:tcPr>
            <w:tcW w:w="568"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5670"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Утверждение плана-графика проведения публичных мероприятий на 2025 год, размещение на официальном сайте инспекции в сети «Интернет».</w:t>
            </w: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(383) 228-63-48);</w:t>
            </w:r>
          </w:p>
          <w:p w:rsidR="00394E02" w:rsidRDefault="00394E02">
            <w:pPr>
              <w:spacing w:after="0" w:line="240" w:lineRule="auto"/>
              <w:jc w:val="center"/>
              <w:rPr>
                <w:rFonts w:ascii="Times New Roman" w:eastAsia="Calibri" w:hAnsi="Times New Roman" w:cs="Times New Roman"/>
                <w:sz w:val="24"/>
                <w:szCs w:val="24"/>
              </w:rPr>
            </w:pP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Отдел</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(Гончаров А.А. </w:t>
            </w:r>
          </w:p>
          <w:p w:rsidR="00394E02" w:rsidRDefault="00A056D9">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8 (383) 228-63-47)</w:t>
            </w: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На 2025 год – до 20 декабря 2024 года</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информированности поднадзорных субъектов о действующих обязательных требованиях</w:t>
            </w:r>
          </w:p>
        </w:tc>
      </w:tr>
      <w:tr w:rsidR="00394E02">
        <w:tc>
          <w:tcPr>
            <w:tcW w:w="568"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11</w:t>
            </w:r>
          </w:p>
        </w:tc>
        <w:tc>
          <w:tcPr>
            <w:tcW w:w="5670" w:type="dxa"/>
            <w:shd w:val="clear" w:color="auto" w:fill="auto"/>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публичного мероприятия в форме семинара (вебинара). </w:t>
            </w: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(383) 228-63-48);</w:t>
            </w:r>
          </w:p>
          <w:p w:rsidR="00394E02" w:rsidRDefault="00394E02">
            <w:pPr>
              <w:spacing w:after="0" w:line="240" w:lineRule="auto"/>
              <w:jc w:val="center"/>
              <w:rPr>
                <w:rFonts w:ascii="Times New Roman" w:eastAsia="Calibri" w:hAnsi="Times New Roman" w:cs="Times New Roman"/>
                <w:sz w:val="24"/>
                <w:szCs w:val="24"/>
              </w:rPr>
            </w:pP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Отдел</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(Гончаров А.А. </w:t>
            </w:r>
          </w:p>
          <w:p w:rsidR="00394E02" w:rsidRDefault="00A056D9">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8 (383) 228-63-47)</w:t>
            </w: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I квартал, II квартал, IV квартал</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информированности контролируемых лиц о действующих обязательных требованиях</w:t>
            </w:r>
          </w:p>
        </w:tc>
      </w:tr>
      <w:tr w:rsidR="00394E02">
        <w:tc>
          <w:tcPr>
            <w:tcW w:w="568"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5670" w:type="dxa"/>
            <w:shd w:val="clear" w:color="auto" w:fill="auto"/>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ежегодного доклада об итогах профилактической работы инспекции, а также его размещение на официальном сайте инспекции в информационно-телекоммуникационной сети «Интернет»</w:t>
            </w: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t>8 (383) 228-63-48)</w:t>
            </w: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До 1 февраля 2026 года – подготовка доклада;</w:t>
            </w:r>
          </w:p>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До 15 февраля 2026 года – размещение доклада</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прозрачности системы государственно го надзора</w:t>
            </w:r>
          </w:p>
          <w:p w:rsidR="00394E02" w:rsidRDefault="00394E02">
            <w:pPr>
              <w:pStyle w:val="ConsPlusNormal"/>
              <w:jc w:val="both"/>
              <w:rPr>
                <w:rFonts w:ascii="Times New Roman" w:hAnsi="Times New Roman" w:cs="Times New Roman"/>
                <w:sz w:val="24"/>
                <w:szCs w:val="24"/>
              </w:rPr>
            </w:pPr>
          </w:p>
        </w:tc>
      </w:tr>
    </w:tbl>
    <w:p w:rsidR="00394E02" w:rsidRDefault="00394E02">
      <w:pPr>
        <w:ind w:firstLine="708"/>
        <w:jc w:val="center"/>
        <w:rPr>
          <w:rFonts w:ascii="Times New Roman" w:hAnsi="Times New Roman" w:cs="Times New Roman"/>
          <w:b/>
          <w:sz w:val="28"/>
          <w:szCs w:val="28"/>
        </w:rPr>
      </w:pPr>
    </w:p>
    <w:p w:rsidR="00394E02" w:rsidRDefault="00394E02">
      <w:pPr>
        <w:ind w:firstLine="708"/>
        <w:jc w:val="center"/>
        <w:rPr>
          <w:rFonts w:ascii="Times New Roman" w:hAnsi="Times New Roman" w:cs="Times New Roman"/>
          <w:b/>
          <w:sz w:val="28"/>
          <w:szCs w:val="28"/>
        </w:rPr>
      </w:pPr>
    </w:p>
    <w:p w:rsidR="00394E02" w:rsidRDefault="00394E02">
      <w:pPr>
        <w:ind w:firstLine="708"/>
        <w:jc w:val="center"/>
        <w:rPr>
          <w:rFonts w:ascii="Times New Roman" w:hAnsi="Times New Roman" w:cs="Times New Roman"/>
          <w:b/>
          <w:sz w:val="28"/>
          <w:szCs w:val="28"/>
        </w:rPr>
      </w:pPr>
    </w:p>
    <w:p w:rsidR="00394E02" w:rsidRDefault="00394E02">
      <w:pPr>
        <w:ind w:firstLine="708"/>
        <w:jc w:val="center"/>
        <w:rPr>
          <w:rFonts w:ascii="Times New Roman" w:hAnsi="Times New Roman" w:cs="Times New Roman"/>
          <w:b/>
          <w:sz w:val="28"/>
          <w:szCs w:val="28"/>
        </w:rPr>
      </w:pPr>
    </w:p>
    <w:p w:rsidR="00394E02" w:rsidRDefault="00394E02">
      <w:pPr>
        <w:ind w:firstLine="708"/>
        <w:jc w:val="center"/>
        <w:rPr>
          <w:rFonts w:ascii="Times New Roman" w:hAnsi="Times New Roman" w:cs="Times New Roman"/>
          <w:b/>
          <w:sz w:val="28"/>
          <w:szCs w:val="28"/>
        </w:rPr>
      </w:pPr>
    </w:p>
    <w:p w:rsidR="00394E02" w:rsidRDefault="00394E02">
      <w:pPr>
        <w:ind w:firstLine="708"/>
        <w:jc w:val="center"/>
        <w:rPr>
          <w:rFonts w:ascii="Times New Roman" w:hAnsi="Times New Roman" w:cs="Times New Roman"/>
          <w:b/>
          <w:bCs/>
          <w:sz w:val="28"/>
          <w:szCs w:val="28"/>
        </w:rPr>
      </w:pPr>
    </w:p>
    <w:p w:rsidR="00394E02" w:rsidRDefault="00394E02">
      <w:pPr>
        <w:ind w:firstLine="708"/>
        <w:jc w:val="center"/>
        <w:rPr>
          <w:rFonts w:ascii="Times New Roman" w:hAnsi="Times New Roman" w:cs="Times New Roman"/>
          <w:b/>
          <w:bCs/>
          <w:sz w:val="28"/>
          <w:szCs w:val="28"/>
        </w:rPr>
      </w:pPr>
    </w:p>
    <w:p w:rsidR="00394E02" w:rsidRDefault="00394E02">
      <w:pPr>
        <w:ind w:firstLine="708"/>
        <w:jc w:val="center"/>
        <w:rPr>
          <w:rFonts w:ascii="Times New Roman" w:hAnsi="Times New Roman" w:cs="Times New Roman"/>
          <w:b/>
          <w:bCs/>
          <w:sz w:val="28"/>
          <w:szCs w:val="28"/>
        </w:rPr>
      </w:pPr>
    </w:p>
    <w:p w:rsidR="00394E02" w:rsidRDefault="00A056D9">
      <w:pPr>
        <w:ind w:firstLine="708"/>
        <w:jc w:val="center"/>
        <w:rPr>
          <w:rFonts w:ascii="Times New Roman" w:hAnsi="Times New Roman" w:cs="Times New Roman"/>
          <w:b/>
          <w:bCs/>
          <w:sz w:val="28"/>
          <w:szCs w:val="28"/>
        </w:rPr>
      </w:pPr>
      <w:r>
        <w:rPr>
          <w:rFonts w:ascii="Times New Roman" w:hAnsi="Times New Roman" w:cs="Times New Roman"/>
          <w:b/>
          <w:sz w:val="28"/>
          <w:szCs w:val="28"/>
        </w:rPr>
        <w:t xml:space="preserve">План-график проведения профилактических мероприятий на 2026-2027 годы </w:t>
      </w:r>
    </w:p>
    <w:p w:rsidR="00394E02" w:rsidRDefault="00A056D9">
      <w:pPr>
        <w:spacing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Таблица 5.</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3118"/>
        <w:gridCol w:w="2127"/>
        <w:gridCol w:w="2126"/>
        <w:gridCol w:w="1984"/>
      </w:tblGrid>
      <w:tr w:rsidR="00394E02">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 п/п</w:t>
            </w:r>
          </w:p>
        </w:tc>
        <w:tc>
          <w:tcPr>
            <w:tcW w:w="5670"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Наименование мероприятия</w:t>
            </w:r>
          </w:p>
        </w:tc>
        <w:tc>
          <w:tcPr>
            <w:tcW w:w="311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Ответственный исполнитель</w:t>
            </w:r>
          </w:p>
        </w:tc>
        <w:tc>
          <w:tcPr>
            <w:tcW w:w="2127"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Периодичность проведения, сроки исполнения</w:t>
            </w:r>
          </w:p>
        </w:tc>
        <w:tc>
          <w:tcPr>
            <w:tcW w:w="2126" w:type="dxa"/>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Адресаты мероприятия</w:t>
            </w:r>
          </w:p>
        </w:tc>
        <w:tc>
          <w:tcPr>
            <w:tcW w:w="1984" w:type="dxa"/>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Ожидаемые результаты</w:t>
            </w:r>
          </w:p>
        </w:tc>
      </w:tr>
      <w:tr w:rsidR="00394E02">
        <w:trPr>
          <w:trHeight w:val="3663"/>
        </w:trPr>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1</w:t>
            </w:r>
          </w:p>
        </w:tc>
        <w:tc>
          <w:tcPr>
            <w:tcW w:w="5670"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на официальном сайте инспекции в информационно-телекоммуникационной сети «Интернет» перечня нормативных правовых актов или их отдельных частей, содержащих обязательные требования   (далее – Перечень), а также текстов соответствующих нормативных правовых актов в актуальной редакции. Актуализация Перечня.</w:t>
            </w:r>
          </w:p>
          <w:p w:rsidR="00394E02" w:rsidRDefault="00394E02">
            <w:pPr>
              <w:pStyle w:val="ConsPlusNormal"/>
              <w:jc w:val="both"/>
              <w:rPr>
                <w:rFonts w:ascii="Times New Roman" w:hAnsi="Times New Roman" w:cs="Times New Roman"/>
                <w:sz w:val="24"/>
                <w:szCs w:val="24"/>
              </w:rPr>
            </w:pP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t>8 (383) 228-63-48)</w:t>
            </w: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В течение двух рабочих дней с момента утверждения Перечня.</w:t>
            </w:r>
          </w:p>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В течение двух рабочих дней с момента внесения изменений в Перечень.</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 ности контролируемых лиц о действующих обязательных требованиях</w:t>
            </w:r>
          </w:p>
        </w:tc>
      </w:tr>
      <w:tr w:rsidR="00394E02">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2</w:t>
            </w:r>
          </w:p>
          <w:p w:rsidR="00394E02" w:rsidRDefault="00394E02">
            <w:pPr>
              <w:pStyle w:val="ConsPlusNormal"/>
              <w:jc w:val="both"/>
              <w:rPr>
                <w:rFonts w:ascii="Times New Roman" w:hAnsi="Times New Roman" w:cs="Times New Roman"/>
                <w:sz w:val="22"/>
                <w:szCs w:val="22"/>
              </w:rPr>
            </w:pPr>
          </w:p>
        </w:tc>
        <w:tc>
          <w:tcPr>
            <w:tcW w:w="5670"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Проведение мониторинга изменений нормативных правовых актов или их отдельных частей, включенных в Перечень.</w:t>
            </w:r>
          </w:p>
          <w:p w:rsidR="00394E02" w:rsidRDefault="00394E02">
            <w:pPr>
              <w:pStyle w:val="ConsPlusNormal"/>
              <w:jc w:val="both"/>
              <w:rPr>
                <w:rFonts w:ascii="Times New Roman" w:hAnsi="Times New Roman" w:cs="Times New Roman"/>
                <w:sz w:val="24"/>
                <w:szCs w:val="24"/>
              </w:rPr>
            </w:pP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lastRenderedPageBreak/>
              <w:t>8 (383) 228-63-48)</w:t>
            </w: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мере изменения, утраты </w:t>
            </w:r>
            <w:r>
              <w:rPr>
                <w:rFonts w:ascii="Times New Roman" w:hAnsi="Times New Roman" w:cs="Times New Roman"/>
                <w:sz w:val="24"/>
                <w:szCs w:val="24"/>
              </w:rPr>
              <w:lastRenderedPageBreak/>
              <w:t>юридической силы, принятия новых нормативных правовых актов.</w:t>
            </w:r>
          </w:p>
        </w:tc>
        <w:tc>
          <w:tcPr>
            <w:tcW w:w="2126" w:type="dxa"/>
          </w:tcPr>
          <w:p w:rsidR="00394E02" w:rsidRDefault="00A056D9">
            <w:pPr>
              <w:jc w:val="center"/>
            </w:pPr>
            <w:r>
              <w:rPr>
                <w:rFonts w:ascii="Times New Roman" w:hAnsi="Times New Roman" w:cs="Times New Roman"/>
                <w:sz w:val="24"/>
                <w:szCs w:val="24"/>
              </w:rPr>
              <w:lastRenderedPageBreak/>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Повышение информирован ности </w:t>
            </w:r>
            <w:r>
              <w:rPr>
                <w:rFonts w:ascii="Times New Roman" w:hAnsi="Times New Roman" w:cs="Times New Roman"/>
                <w:sz w:val="24"/>
                <w:szCs w:val="24"/>
              </w:rPr>
              <w:lastRenderedPageBreak/>
              <w:t>контролируемых лиц о действующих обязательных требованиях</w:t>
            </w:r>
          </w:p>
        </w:tc>
      </w:tr>
      <w:tr w:rsidR="00394E02">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3</w:t>
            </w:r>
          </w:p>
        </w:tc>
        <w:tc>
          <w:tcPr>
            <w:tcW w:w="5670" w:type="dxa"/>
            <w:shd w:val="clear" w:color="auto" w:fill="auto"/>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изменения, утраты юридической силы, принятия новых нормативных правовых актов, содержащих обязательные требования, инспекция подготавливает и распространяет путём опубликования на официальном сайте инспекции в сети «Интернет» информацию о содержании новых нормативных правовых актов, устанавливающих обязательные требования, внесённых изменениях в действующие акты, сроках и порядке вступления их в действие.</w:t>
            </w: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t>8 (383) 228-63-48)</w:t>
            </w:r>
          </w:p>
          <w:p w:rsidR="00394E02" w:rsidRDefault="00394E02">
            <w:pPr>
              <w:pStyle w:val="ConsPlusNormal"/>
              <w:jc w:val="both"/>
              <w:rPr>
                <w:rFonts w:ascii="Times New Roman" w:hAnsi="Times New Roman" w:cs="Times New Roman"/>
                <w:sz w:val="24"/>
                <w:szCs w:val="24"/>
              </w:rPr>
            </w:pP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При внесении изменений в Перечень.</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 ности контролируемых лиц о действующих обязательных требованиях</w:t>
            </w:r>
          </w:p>
        </w:tc>
      </w:tr>
      <w:tr w:rsidR="00394E02">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4</w:t>
            </w:r>
          </w:p>
        </w:tc>
        <w:tc>
          <w:tcPr>
            <w:tcW w:w="5670" w:type="dxa"/>
            <w:shd w:val="clear" w:color="auto" w:fill="auto"/>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изменения законодательства Российской Федерации по вопросам сохранения объектов культурного наследия внесение изменений в приказ Инспекции от 01.04.2020 № 36 «</w:t>
            </w:r>
            <w:r>
              <w:rPr>
                <w:rFonts w:ascii="Times New Roman" w:hAnsi="Times New Roman" w:cs="Times New Roman"/>
                <w:sz w:val="24"/>
                <w:szCs w:val="24"/>
              </w:rPr>
              <w:t>Об утверждении общего руководства по соблюдению обязательных</w:t>
            </w:r>
            <w:r>
              <w:rPr>
                <w:rFonts w:ascii="Times New Roman" w:hAnsi="Times New Roman" w:cs="Times New Roman"/>
                <w:sz w:val="24"/>
                <w:szCs w:val="24"/>
              </w:rPr>
              <w:br/>
              <w:t>требований, соблюдение которых оценивается при проведении мероприятий</w:t>
            </w:r>
            <w:r>
              <w:rPr>
                <w:rFonts w:ascii="Times New Roman" w:hAnsi="Times New Roman" w:cs="Times New Roman"/>
                <w:sz w:val="24"/>
                <w:szCs w:val="24"/>
              </w:rPr>
              <w:br/>
              <w:t>по государственному надзору за состоянием, содержанием, сохранением,</w:t>
            </w:r>
            <w:r>
              <w:rPr>
                <w:rFonts w:ascii="Times New Roman" w:hAnsi="Times New Roman" w:cs="Times New Roman"/>
                <w:sz w:val="24"/>
                <w:szCs w:val="24"/>
              </w:rPr>
              <w:br/>
              <w:t>использованием, популяризацией и государственной охраной объектов</w:t>
            </w:r>
            <w:r>
              <w:rPr>
                <w:rFonts w:ascii="Times New Roman" w:hAnsi="Times New Roman" w:cs="Times New Roman"/>
                <w:sz w:val="24"/>
                <w:szCs w:val="24"/>
              </w:rPr>
              <w:br/>
              <w:t>культурного наследия, расположенных на территории Новосибирской области»</w:t>
            </w: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t>8 (383) 228-63-48)</w:t>
            </w:r>
          </w:p>
          <w:p w:rsidR="00394E02" w:rsidRDefault="00394E02">
            <w:pPr>
              <w:pStyle w:val="ConsPlusNormal"/>
              <w:jc w:val="both"/>
              <w:rPr>
                <w:rFonts w:ascii="Times New Roman" w:hAnsi="Times New Roman" w:cs="Times New Roman"/>
                <w:sz w:val="24"/>
                <w:szCs w:val="24"/>
              </w:rPr>
            </w:pP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 мере изменения, утраты юридической силы, принятия новых нормативных правовых актов.</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 ности контролируемых лиц о действующих обязательных требованиях</w:t>
            </w:r>
          </w:p>
        </w:tc>
      </w:tr>
      <w:tr w:rsidR="00394E02">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5</w:t>
            </w:r>
          </w:p>
        </w:tc>
        <w:tc>
          <w:tcPr>
            <w:tcW w:w="5670"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Консультирование</w:t>
            </w: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t>8 (383) 228-63-48)</w:t>
            </w:r>
          </w:p>
          <w:p w:rsidR="00394E02" w:rsidRDefault="00394E02">
            <w:pPr>
              <w:spacing w:after="0" w:line="240" w:lineRule="auto"/>
              <w:jc w:val="center"/>
              <w:rPr>
                <w:rFonts w:ascii="Times New Roman" w:eastAsia="Calibri" w:hAnsi="Times New Roman" w:cs="Times New Roman"/>
                <w:sz w:val="24"/>
                <w:szCs w:val="24"/>
              </w:rPr>
            </w:pP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Отдел</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государственной охраны, </w:t>
            </w:r>
            <w:r>
              <w:rPr>
                <w:rFonts w:ascii="Times New Roman" w:eastAsia="Calibri" w:hAnsi="Times New Roman" w:cs="Times New Roman"/>
                <w:sz w:val="24"/>
                <w:szCs w:val="24"/>
              </w:rPr>
              <w:lastRenderedPageBreak/>
              <w:t>использования и популяризации объектов культурного наследия</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(Гончаров А.А. </w:t>
            </w:r>
          </w:p>
          <w:p w:rsidR="00394E02" w:rsidRDefault="00A056D9">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8 (383) 228-63-47)</w:t>
            </w:r>
          </w:p>
          <w:p w:rsidR="00394E02" w:rsidRDefault="00394E02">
            <w:pPr>
              <w:pStyle w:val="ConsPlusNormal"/>
              <w:jc w:val="center"/>
              <w:rPr>
                <w:rFonts w:ascii="Times New Roman" w:hAnsi="Times New Roman" w:cs="Times New Roman"/>
                <w:sz w:val="24"/>
                <w:szCs w:val="24"/>
              </w:rPr>
            </w:pP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Постоянно, в том числе при получении обращений и запросов.</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Формирование единого понимания обязательных требований; повышение информированн</w:t>
            </w:r>
            <w:r>
              <w:rPr>
                <w:rFonts w:ascii="Times New Roman" w:hAnsi="Times New Roman" w:cs="Times New Roman"/>
                <w:sz w:val="24"/>
                <w:szCs w:val="24"/>
              </w:rPr>
              <w:lastRenderedPageBreak/>
              <w:t>ости контролируемых лиц о действующих обязательных требованиях; вовлечение поднадзорных субъектов во взаимодействие с инспекцией</w:t>
            </w:r>
          </w:p>
        </w:tc>
      </w:tr>
      <w:tr w:rsidR="00394E02">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6</w:t>
            </w:r>
          </w:p>
        </w:tc>
        <w:tc>
          <w:tcPr>
            <w:tcW w:w="5670" w:type="dxa"/>
            <w:shd w:val="clear" w:color="auto" w:fill="auto"/>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Объявление предостережения </w:t>
            </w:r>
          </w:p>
          <w:p w:rsidR="00394E02" w:rsidRDefault="00394E02">
            <w:pPr>
              <w:pStyle w:val="ConsPlusNormal"/>
              <w:jc w:val="both"/>
              <w:rPr>
                <w:rFonts w:ascii="Times New Roman" w:hAnsi="Times New Roman" w:cs="Times New Roman"/>
                <w:sz w:val="24"/>
                <w:szCs w:val="24"/>
              </w:rPr>
            </w:pP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Отдел государственного надзора и контроля</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(383) 228-63-48);</w:t>
            </w:r>
          </w:p>
          <w:p w:rsidR="00394E02" w:rsidRDefault="00394E02">
            <w:pPr>
              <w:spacing w:after="0" w:line="240" w:lineRule="auto"/>
              <w:jc w:val="center"/>
              <w:rPr>
                <w:rFonts w:ascii="Times New Roman" w:eastAsia="Calibri" w:hAnsi="Times New Roman" w:cs="Times New Roman"/>
                <w:sz w:val="24"/>
                <w:szCs w:val="24"/>
              </w:rPr>
            </w:pP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Отдел</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(Гончаров А.А. </w:t>
            </w:r>
          </w:p>
          <w:p w:rsidR="00394E02" w:rsidRDefault="00A056D9">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8 (383) 228-63-47)</w:t>
            </w:r>
          </w:p>
        </w:tc>
        <w:tc>
          <w:tcPr>
            <w:tcW w:w="2127" w:type="dxa"/>
            <w:shd w:val="clear" w:color="auto" w:fill="auto"/>
          </w:tcPr>
          <w:p w:rsidR="00394E02" w:rsidRDefault="00A05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наличия сведений о готовящихся нарушениях обязательных требований или признаках нарушений обязательных требований</w:t>
            </w:r>
          </w:p>
          <w:p w:rsidR="00394E02" w:rsidRDefault="00394E02">
            <w:pPr>
              <w:pStyle w:val="ConsPlusNormal"/>
              <w:jc w:val="both"/>
              <w:rPr>
                <w:rFonts w:ascii="Times New Roman" w:hAnsi="Times New Roman" w:cs="Times New Roman"/>
                <w:sz w:val="24"/>
                <w:szCs w:val="24"/>
              </w:rPr>
            </w:pP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tc>
      </w:tr>
      <w:tr w:rsidR="00394E02">
        <w:trPr>
          <w:trHeight w:val="1732"/>
        </w:trPr>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7</w:t>
            </w:r>
          </w:p>
        </w:tc>
        <w:tc>
          <w:tcPr>
            <w:tcW w:w="5670" w:type="dxa"/>
            <w:shd w:val="clear" w:color="auto" w:fill="auto"/>
          </w:tcPr>
          <w:p w:rsidR="00394E02" w:rsidRDefault="00A05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Размещение доклада </w:t>
            </w:r>
            <w:r>
              <w:rPr>
                <w:rFonts w:ascii="Times New Roman" w:eastAsia="Calibri" w:hAnsi="Times New Roman" w:cs="Times New Roman"/>
                <w:sz w:val="24"/>
                <w:szCs w:val="24"/>
              </w:rPr>
              <w:t>на официальном сайте инспекции в информационно-телекоммуникационной сети «Интернет».</w:t>
            </w: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t>8 (383) 228-63-48)</w:t>
            </w:r>
          </w:p>
        </w:tc>
        <w:tc>
          <w:tcPr>
            <w:tcW w:w="2127" w:type="dxa"/>
            <w:shd w:val="clear" w:color="auto" w:fill="auto"/>
          </w:tcPr>
          <w:p w:rsidR="00394E02" w:rsidRDefault="00A05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15 марта года, следующего за отчетным годом;</w:t>
            </w:r>
          </w:p>
          <w:p w:rsidR="00394E02" w:rsidRDefault="00394E02">
            <w:pPr>
              <w:pStyle w:val="ConsPlusNormal"/>
              <w:jc w:val="both"/>
              <w:rPr>
                <w:rFonts w:ascii="Times New Roman" w:hAnsi="Times New Roman" w:cs="Times New Roman"/>
                <w:sz w:val="24"/>
                <w:szCs w:val="24"/>
              </w:rPr>
            </w:pP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 ности контролируемых лиц о результатах деятельности инспекции</w:t>
            </w:r>
          </w:p>
        </w:tc>
      </w:tr>
      <w:tr w:rsidR="00394E02">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8</w:t>
            </w:r>
          </w:p>
        </w:tc>
        <w:tc>
          <w:tcPr>
            <w:tcW w:w="5670"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Обобщение и анализ правоприменительной </w:t>
            </w:r>
            <w:r>
              <w:rPr>
                <w:rFonts w:ascii="Times New Roman" w:hAnsi="Times New Roman" w:cs="Times New Roman"/>
                <w:sz w:val="24"/>
                <w:szCs w:val="24"/>
              </w:rPr>
              <w:lastRenderedPageBreak/>
              <w:t>практики контрольно-надзорной деятельности инспекции, размещение доклада на официальном сайте инспекции в информационно-телекоммуникационной сети «Интернет» соответствующих обзоров.</w:t>
            </w:r>
          </w:p>
          <w:p w:rsidR="00394E02" w:rsidRDefault="00394E02">
            <w:pPr>
              <w:pStyle w:val="ConsPlusNormal"/>
              <w:jc w:val="both"/>
              <w:rPr>
                <w:rFonts w:ascii="Times New Roman" w:hAnsi="Times New Roman" w:cs="Times New Roman"/>
                <w:sz w:val="24"/>
                <w:szCs w:val="24"/>
              </w:rPr>
            </w:pP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Отдел государственного </w:t>
            </w:r>
            <w:r>
              <w:rPr>
                <w:rFonts w:ascii="Times New Roman" w:eastAsia="Calibri" w:hAnsi="Times New Roman" w:cs="Times New Roman"/>
                <w:sz w:val="24"/>
                <w:szCs w:val="24"/>
              </w:rPr>
              <w:lastRenderedPageBreak/>
              <w:t xml:space="preserve">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t>8 (383) 228-63-48)</w:t>
            </w: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Ежегодно, не </w:t>
            </w:r>
            <w:r>
              <w:rPr>
                <w:rFonts w:ascii="Times New Roman" w:hAnsi="Times New Roman" w:cs="Times New Roman"/>
                <w:sz w:val="24"/>
                <w:szCs w:val="24"/>
              </w:rPr>
              <w:lastRenderedPageBreak/>
              <w:t>позднее 1 февраля года, следующего за отчетным</w:t>
            </w:r>
          </w:p>
        </w:tc>
        <w:tc>
          <w:tcPr>
            <w:tcW w:w="2126" w:type="dxa"/>
          </w:tcPr>
          <w:p w:rsidR="00394E02" w:rsidRDefault="00A056D9">
            <w:pPr>
              <w:jc w:val="center"/>
            </w:pPr>
            <w:r>
              <w:rPr>
                <w:rFonts w:ascii="Times New Roman" w:hAnsi="Times New Roman" w:cs="Times New Roman"/>
                <w:sz w:val="24"/>
                <w:szCs w:val="24"/>
              </w:rPr>
              <w:lastRenderedPageBreak/>
              <w:t xml:space="preserve">Подконтрольные </w:t>
            </w:r>
            <w:r>
              <w:rPr>
                <w:rFonts w:ascii="Times New Roman" w:hAnsi="Times New Roman" w:cs="Times New Roman"/>
                <w:sz w:val="24"/>
                <w:szCs w:val="24"/>
              </w:rPr>
              <w:lastRenderedPageBreak/>
              <w:t>субъекты</w:t>
            </w:r>
          </w:p>
        </w:tc>
        <w:tc>
          <w:tcPr>
            <w:tcW w:w="1984" w:type="dxa"/>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Повышение </w:t>
            </w:r>
            <w:r>
              <w:rPr>
                <w:rFonts w:ascii="Times New Roman" w:eastAsia="Calibri" w:hAnsi="Times New Roman" w:cs="Times New Roman"/>
                <w:sz w:val="24"/>
                <w:szCs w:val="24"/>
              </w:rPr>
              <w:lastRenderedPageBreak/>
              <w:t>прозрачности системы государственно го надзора</w:t>
            </w:r>
          </w:p>
        </w:tc>
      </w:tr>
      <w:tr w:rsidR="00394E02">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5670" w:type="dxa"/>
            <w:shd w:val="clear" w:color="auto" w:fill="auto"/>
          </w:tcPr>
          <w:p w:rsidR="00394E02" w:rsidRDefault="0093580A">
            <w:pPr>
              <w:pStyle w:val="ConsPlusNormal"/>
              <w:jc w:val="both"/>
              <w:rPr>
                <w:rFonts w:ascii="Times New Roman" w:hAnsi="Times New Roman" w:cs="Times New Roman"/>
                <w:sz w:val="24"/>
                <w:szCs w:val="24"/>
              </w:rPr>
            </w:pPr>
            <w:hyperlink r:id="rId19" w:tooltip="http://gsn.nso.ru/sites/gsn.nso.ru/wodby_files/files/page_338/analiz_tekushchego_sostoyaniya_podnadzornoy_sredy_01.07.2021.docx" w:history="1">
              <w:r w:rsidR="00A056D9">
                <w:rPr>
                  <w:rFonts w:ascii="Times New Roman" w:hAnsi="Times New Roman" w:cs="Times New Roman"/>
                  <w:sz w:val="24"/>
                  <w:szCs w:val="24"/>
                </w:rPr>
                <w:t>Анализ текущего состояния поднадзорной среды, описание текущего уровня развития профилактической деятельности инспекции</w:t>
              </w:r>
            </w:hyperlink>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t>8 (383) 228-63-48)</w:t>
            </w: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Ежеквартально не позднее 20 числа, месяца, следующего за отчетным кварталом</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прозрачности системы государственно го надзора</w:t>
            </w:r>
          </w:p>
          <w:p w:rsidR="00394E02" w:rsidRDefault="00394E02">
            <w:pPr>
              <w:spacing w:after="0" w:line="240" w:lineRule="auto"/>
              <w:jc w:val="both"/>
              <w:rPr>
                <w:rFonts w:ascii="Times New Roman" w:eastAsia="Calibri" w:hAnsi="Times New Roman" w:cs="Times New Roman"/>
                <w:sz w:val="24"/>
                <w:szCs w:val="24"/>
              </w:rPr>
            </w:pPr>
          </w:p>
        </w:tc>
      </w:tr>
      <w:tr w:rsidR="00394E02">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10</w:t>
            </w:r>
          </w:p>
        </w:tc>
        <w:tc>
          <w:tcPr>
            <w:tcW w:w="5670"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Утверждение плана-графика проведения публичных мероприятий на 2026, 2027 годы, размещение на официальном сайте инспекции в информационно-телекоммуникационной сети «Интернет».</w:t>
            </w: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t>8 (383) 228-63-48)</w:t>
            </w: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На 2026 год - до 20 декабря 2025 года;</w:t>
            </w:r>
          </w:p>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На 2027 год – до 20 декабря 2026 года.</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информированности поднадзорных субъектов о действующих обязательных требованиях</w:t>
            </w:r>
          </w:p>
        </w:tc>
      </w:tr>
      <w:tr w:rsidR="00394E02">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11</w:t>
            </w:r>
          </w:p>
        </w:tc>
        <w:tc>
          <w:tcPr>
            <w:tcW w:w="5670" w:type="dxa"/>
            <w:shd w:val="clear" w:color="auto" w:fill="auto"/>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публичного мероприятия в форме семинара (вебинара). </w:t>
            </w: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 (383) 228-63-48)</w:t>
            </w:r>
          </w:p>
          <w:p w:rsidR="00394E02" w:rsidRDefault="00394E02">
            <w:pPr>
              <w:pStyle w:val="ConsPlusNormal"/>
              <w:jc w:val="center"/>
              <w:rPr>
                <w:rFonts w:ascii="Times New Roman" w:hAnsi="Times New Roman" w:cs="Times New Roman"/>
                <w:sz w:val="24"/>
                <w:szCs w:val="24"/>
              </w:rPr>
            </w:pP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Отдел</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государственной охраны, использования и популяризации объектов культурного наследия</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(Гончаров А.А. </w:t>
            </w:r>
          </w:p>
          <w:p w:rsidR="00394E02" w:rsidRDefault="00A056D9">
            <w:pPr>
              <w:pStyle w:val="ConsPlusNormal"/>
              <w:jc w:val="center"/>
              <w:rPr>
                <w:rFonts w:ascii="Times New Roman" w:hAnsi="Times New Roman" w:cs="Times New Roman"/>
                <w:sz w:val="24"/>
                <w:szCs w:val="24"/>
              </w:rPr>
            </w:pPr>
            <w:r>
              <w:rPr>
                <w:rFonts w:ascii="Times New Roman" w:hAnsi="Times New Roman" w:cs="Times New Roman"/>
                <w:sz w:val="24"/>
                <w:szCs w:val="24"/>
              </w:rPr>
              <w:t>8 (383) 228-63-47)</w:t>
            </w: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I квартал, II квартал, IV квартал</w:t>
            </w:r>
          </w:p>
        </w:tc>
        <w:tc>
          <w:tcPr>
            <w:tcW w:w="2126" w:type="dxa"/>
          </w:tcPr>
          <w:p w:rsidR="00394E02" w:rsidRDefault="00A056D9">
            <w:pPr>
              <w:jc w:val="center"/>
            </w:pPr>
            <w:r>
              <w:rPr>
                <w:rFonts w:ascii="Times New Roman" w:hAnsi="Times New Roman" w:cs="Times New Roman"/>
                <w:sz w:val="24"/>
                <w:szCs w:val="24"/>
              </w:rPr>
              <w:t>Подконтрольные субъекты</w:t>
            </w:r>
          </w:p>
        </w:tc>
        <w:tc>
          <w:tcPr>
            <w:tcW w:w="1984" w:type="dxa"/>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информированности контролируемых лиц о действующих обязательных требованиях</w:t>
            </w:r>
          </w:p>
        </w:tc>
      </w:tr>
      <w:tr w:rsidR="00394E02">
        <w:tc>
          <w:tcPr>
            <w:tcW w:w="568" w:type="dxa"/>
            <w:shd w:val="clear" w:color="auto" w:fill="auto"/>
          </w:tcPr>
          <w:p w:rsidR="00394E02" w:rsidRDefault="00A056D9">
            <w:pPr>
              <w:pStyle w:val="ConsPlusNormal"/>
              <w:jc w:val="both"/>
              <w:rPr>
                <w:rFonts w:ascii="Times New Roman" w:hAnsi="Times New Roman" w:cs="Times New Roman"/>
                <w:sz w:val="22"/>
                <w:szCs w:val="22"/>
              </w:rPr>
            </w:pPr>
            <w:r>
              <w:rPr>
                <w:rFonts w:ascii="Times New Roman" w:hAnsi="Times New Roman" w:cs="Times New Roman"/>
                <w:sz w:val="22"/>
                <w:szCs w:val="22"/>
              </w:rPr>
              <w:t>12</w:t>
            </w:r>
          </w:p>
        </w:tc>
        <w:tc>
          <w:tcPr>
            <w:tcW w:w="5670" w:type="dxa"/>
            <w:shd w:val="clear" w:color="auto" w:fill="auto"/>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Подготовка ежегодного доклада об итогах профилактической работы инспекции, а так же его размещение на официальном сайте инспекции в </w:t>
            </w:r>
            <w:r>
              <w:rPr>
                <w:rFonts w:ascii="Times New Roman" w:eastAsia="Calibri" w:hAnsi="Times New Roman" w:cs="Times New Roman"/>
                <w:sz w:val="24"/>
                <w:szCs w:val="24"/>
              </w:rPr>
              <w:lastRenderedPageBreak/>
              <w:t>информационно-телекоммуникационной сети «Интернет»</w:t>
            </w:r>
          </w:p>
          <w:p w:rsidR="00394E02" w:rsidRDefault="00394E02">
            <w:pPr>
              <w:pStyle w:val="ConsPlusNormal"/>
              <w:jc w:val="both"/>
              <w:rPr>
                <w:rFonts w:ascii="Times New Roman" w:hAnsi="Times New Roman" w:cs="Times New Roman"/>
                <w:sz w:val="24"/>
                <w:szCs w:val="24"/>
              </w:rPr>
            </w:pPr>
          </w:p>
        </w:tc>
        <w:tc>
          <w:tcPr>
            <w:tcW w:w="3118" w:type="dxa"/>
            <w:shd w:val="clear" w:color="auto" w:fill="auto"/>
          </w:tcPr>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Отдел государственного надзора и контроля </w:t>
            </w:r>
          </w:p>
          <w:p w:rsidR="00394E02" w:rsidRDefault="00A056D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 А.А. </w:t>
            </w:r>
          </w:p>
          <w:p w:rsidR="00394E02" w:rsidRDefault="00A056D9">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lastRenderedPageBreak/>
              <w:t>8 (383) 228-63-48)</w:t>
            </w:r>
          </w:p>
        </w:tc>
        <w:tc>
          <w:tcPr>
            <w:tcW w:w="2127" w:type="dxa"/>
            <w:shd w:val="clear" w:color="auto" w:fill="auto"/>
          </w:tcPr>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До 1 февраля 2026 (2027) года – подготовка </w:t>
            </w:r>
            <w:r>
              <w:rPr>
                <w:rFonts w:ascii="Times New Roman" w:hAnsi="Times New Roman" w:cs="Times New Roman"/>
                <w:sz w:val="24"/>
                <w:szCs w:val="24"/>
              </w:rPr>
              <w:lastRenderedPageBreak/>
              <w:t>доклада;</w:t>
            </w:r>
          </w:p>
          <w:p w:rsidR="00394E02" w:rsidRDefault="00A056D9">
            <w:pPr>
              <w:pStyle w:val="ConsPlusNormal"/>
              <w:jc w:val="both"/>
              <w:rPr>
                <w:rFonts w:ascii="Times New Roman" w:hAnsi="Times New Roman" w:cs="Times New Roman"/>
                <w:sz w:val="24"/>
                <w:szCs w:val="24"/>
              </w:rPr>
            </w:pPr>
            <w:r>
              <w:rPr>
                <w:rFonts w:ascii="Times New Roman" w:hAnsi="Times New Roman" w:cs="Times New Roman"/>
                <w:sz w:val="24"/>
                <w:szCs w:val="24"/>
              </w:rPr>
              <w:t>До 15 февраля 2026 (2027) года – размещение доклада</w:t>
            </w:r>
          </w:p>
        </w:tc>
        <w:tc>
          <w:tcPr>
            <w:tcW w:w="2126" w:type="dxa"/>
          </w:tcPr>
          <w:p w:rsidR="00394E02" w:rsidRDefault="00A056D9">
            <w:pPr>
              <w:jc w:val="center"/>
            </w:pPr>
            <w:r>
              <w:rPr>
                <w:rFonts w:ascii="Times New Roman" w:hAnsi="Times New Roman" w:cs="Times New Roman"/>
                <w:sz w:val="24"/>
                <w:szCs w:val="24"/>
              </w:rPr>
              <w:lastRenderedPageBreak/>
              <w:t>Подконтрольные субъекты</w:t>
            </w:r>
          </w:p>
        </w:tc>
        <w:tc>
          <w:tcPr>
            <w:tcW w:w="1984" w:type="dxa"/>
          </w:tcPr>
          <w:p w:rsidR="00394E02" w:rsidRDefault="00A056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прозрачности системы </w:t>
            </w:r>
            <w:r>
              <w:rPr>
                <w:rFonts w:ascii="Times New Roman" w:eastAsia="Calibri" w:hAnsi="Times New Roman" w:cs="Times New Roman"/>
                <w:sz w:val="24"/>
                <w:szCs w:val="24"/>
              </w:rPr>
              <w:lastRenderedPageBreak/>
              <w:t>государственно го надзора</w:t>
            </w:r>
          </w:p>
          <w:p w:rsidR="00394E02" w:rsidRDefault="00394E02">
            <w:pPr>
              <w:pStyle w:val="ConsPlusNormal"/>
              <w:jc w:val="both"/>
              <w:rPr>
                <w:rFonts w:ascii="Times New Roman" w:hAnsi="Times New Roman" w:cs="Times New Roman"/>
                <w:sz w:val="24"/>
                <w:szCs w:val="24"/>
              </w:rPr>
            </w:pPr>
          </w:p>
        </w:tc>
      </w:tr>
    </w:tbl>
    <w:p w:rsidR="00394E02" w:rsidRDefault="00394E02">
      <w:pPr>
        <w:pStyle w:val="ConsPlusNormal"/>
        <w:jc w:val="both"/>
        <w:rPr>
          <w:rFonts w:ascii="Times New Roman" w:hAnsi="Times New Roman" w:cs="Times New Roman"/>
          <w:sz w:val="22"/>
          <w:szCs w:val="22"/>
        </w:rPr>
      </w:pPr>
    </w:p>
    <w:p w:rsidR="00394E02" w:rsidRDefault="00394E02">
      <w:pPr>
        <w:pStyle w:val="ConsPlusNormal"/>
        <w:jc w:val="both"/>
        <w:rPr>
          <w:rFonts w:ascii="Times New Roman" w:hAnsi="Times New Roman" w:cs="Times New Roman"/>
          <w:sz w:val="22"/>
          <w:szCs w:val="22"/>
        </w:rPr>
      </w:pPr>
    </w:p>
    <w:p w:rsidR="00394E02" w:rsidRDefault="00394E02">
      <w:pPr>
        <w:pStyle w:val="ConsPlusNormal"/>
        <w:ind w:firstLine="540"/>
        <w:jc w:val="both"/>
        <w:rPr>
          <w:rFonts w:ascii="Times New Roman" w:hAnsi="Times New Roman" w:cs="Times New Roman"/>
          <w:sz w:val="26"/>
          <w:szCs w:val="26"/>
        </w:rPr>
        <w:sectPr w:rsidR="00394E02">
          <w:pgSz w:w="16838" w:h="11906" w:orient="landscape"/>
          <w:pgMar w:top="851" w:right="536" w:bottom="709" w:left="1134" w:header="709" w:footer="709" w:gutter="0"/>
          <w:cols w:space="708"/>
          <w:docGrid w:linePitch="360"/>
        </w:sectPr>
      </w:pPr>
    </w:p>
    <w:p w:rsidR="00394E02" w:rsidRDefault="00A056D9">
      <w:pPr>
        <w:pStyle w:val="1"/>
        <w:jc w:val="center"/>
        <w:rPr>
          <w:rFonts w:ascii="Times New Roman" w:hAnsi="Times New Roman" w:cs="Times New Roman"/>
          <w:color w:val="auto"/>
        </w:rPr>
      </w:pPr>
      <w:r>
        <w:rPr>
          <w:rFonts w:ascii="Times New Roman" w:hAnsi="Times New Roman" w:cs="Times New Roman"/>
          <w:color w:val="auto"/>
        </w:rPr>
        <w:lastRenderedPageBreak/>
        <w:t>Раздел 4. Ресурсное обеспечение программы профилактики</w:t>
      </w:r>
    </w:p>
    <w:p w:rsidR="00394E02" w:rsidRDefault="00394E02">
      <w:pPr>
        <w:spacing w:after="0" w:line="240" w:lineRule="auto"/>
        <w:ind w:firstLine="540"/>
        <w:jc w:val="both"/>
        <w:rPr>
          <w:rFonts w:ascii="Times New Roman" w:hAnsi="Times New Roman" w:cs="Times New Roman"/>
          <w:sz w:val="28"/>
          <w:szCs w:val="28"/>
        </w:rPr>
      </w:pPr>
    </w:p>
    <w:p w:rsidR="00394E02" w:rsidRDefault="00A056D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Ресурсное обеспечение программы профилактики включает кадровое и финансовое обеспечение выполнения программных мероприятий.</w:t>
      </w:r>
    </w:p>
    <w:p w:rsidR="00394E02" w:rsidRDefault="00394E02">
      <w:pPr>
        <w:spacing w:after="0" w:line="240" w:lineRule="auto"/>
        <w:ind w:firstLine="540"/>
        <w:jc w:val="both"/>
        <w:rPr>
          <w:rFonts w:ascii="Times New Roman" w:hAnsi="Times New Roman" w:cs="Times New Roman"/>
          <w:sz w:val="28"/>
          <w:szCs w:val="28"/>
        </w:rPr>
      </w:pPr>
    </w:p>
    <w:p w:rsidR="00394E02" w:rsidRDefault="00A056D9">
      <w:pPr>
        <w:pStyle w:val="2"/>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4.1. Кадровое обеспечение выполнения программы профилактики</w:t>
      </w:r>
    </w:p>
    <w:p w:rsidR="00394E02" w:rsidRDefault="00394E02">
      <w:pPr>
        <w:spacing w:after="0" w:line="240" w:lineRule="auto"/>
        <w:rPr>
          <w:rFonts w:ascii="Times New Roman" w:hAnsi="Times New Roman" w:cs="Times New Roman"/>
          <w:sz w:val="28"/>
          <w:szCs w:val="28"/>
        </w:rPr>
      </w:pPr>
    </w:p>
    <w:p w:rsidR="00394E02" w:rsidRDefault="00A056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Кадровое обеспечение выполнения программы  профилактики определяется общими трудозатратами должностных лиц инспекции на проведение профилактических мероприятий программы профилактики.</w:t>
      </w:r>
    </w:p>
    <w:p w:rsidR="00394E02" w:rsidRDefault="00A056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полугодии 2024 года предельная численность сотрудников инспекции составила 11 человек.</w:t>
      </w:r>
    </w:p>
    <w:p w:rsidR="00394E02" w:rsidRDefault="00A056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реализации программных мероприятий принимают участие должностные лица следующих отделов инспекции:</w:t>
      </w:r>
    </w:p>
    <w:p w:rsidR="00394E02" w:rsidRDefault="00A056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отдел </w:t>
      </w:r>
      <w:r>
        <w:rPr>
          <w:rFonts w:ascii="Times New Roman" w:eastAsia="Calibri" w:hAnsi="Times New Roman" w:cs="Times New Roman"/>
          <w:sz w:val="28"/>
          <w:szCs w:val="24"/>
        </w:rPr>
        <w:t>государственной охраны, использования и популяризации объектов культурного наследия</w:t>
      </w:r>
      <w:r>
        <w:rPr>
          <w:rFonts w:ascii="Times New Roman" w:hAnsi="Times New Roman" w:cs="Times New Roman"/>
          <w:sz w:val="28"/>
          <w:szCs w:val="28"/>
        </w:rPr>
        <w:t>;</w:t>
      </w:r>
    </w:p>
    <w:p w:rsidR="00394E02" w:rsidRDefault="00A056D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отдел </w:t>
      </w:r>
      <w:r>
        <w:rPr>
          <w:rFonts w:ascii="Times New Roman" w:eastAsia="Calibri" w:hAnsi="Times New Roman" w:cs="Times New Roman"/>
          <w:sz w:val="28"/>
          <w:szCs w:val="24"/>
        </w:rPr>
        <w:t>государственного надзора и контроля</w:t>
      </w:r>
      <w:r>
        <w:rPr>
          <w:rFonts w:ascii="Times New Roman" w:eastAsia="Calibri" w:hAnsi="Times New Roman" w:cs="Times New Roman"/>
          <w:sz w:val="24"/>
          <w:szCs w:val="24"/>
        </w:rPr>
        <w:t>.</w:t>
      </w:r>
    </w:p>
    <w:p w:rsidR="00394E02" w:rsidRDefault="00394E02">
      <w:pPr>
        <w:spacing w:after="0" w:line="240" w:lineRule="auto"/>
        <w:ind w:firstLine="539"/>
        <w:jc w:val="both"/>
        <w:rPr>
          <w:rFonts w:ascii="Times New Roman" w:hAnsi="Times New Roman" w:cs="Times New Roman"/>
          <w:sz w:val="28"/>
          <w:szCs w:val="28"/>
        </w:rPr>
      </w:pPr>
    </w:p>
    <w:p w:rsidR="00394E02" w:rsidRDefault="00A056D9">
      <w:pPr>
        <w:pStyle w:val="2"/>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4.2. Финансовое обеспечение выполнения программы профилактики</w:t>
      </w:r>
    </w:p>
    <w:p w:rsidR="00394E02" w:rsidRDefault="00394E02">
      <w:pPr>
        <w:spacing w:after="0" w:line="240" w:lineRule="auto"/>
        <w:ind w:firstLine="540"/>
        <w:jc w:val="both"/>
        <w:rPr>
          <w:rFonts w:ascii="Times New Roman" w:hAnsi="Times New Roman" w:cs="Times New Roman"/>
          <w:b/>
          <w:bCs/>
          <w:sz w:val="28"/>
          <w:szCs w:val="28"/>
        </w:rPr>
      </w:pPr>
    </w:p>
    <w:p w:rsidR="00394E02" w:rsidRDefault="00A056D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программы профилактики осуществляется в пределах установленных бюджетных ассигнований, предусмотренных в бюджете Новосибирской области, на исполнение функций инспекции в соответствии с Положением о государственной инспекции по охране объектов культурного наследия Новосибирской области, утверждённым постановлением Правительства Новосибирской области от 29.12.2018 № 576-п.</w:t>
      </w:r>
    </w:p>
    <w:p w:rsidR="00394E02" w:rsidRDefault="00394E02">
      <w:pPr>
        <w:spacing w:after="0" w:line="240" w:lineRule="auto"/>
        <w:ind w:firstLine="540"/>
        <w:jc w:val="both"/>
        <w:rPr>
          <w:rFonts w:ascii="Times New Roman" w:hAnsi="Times New Roman" w:cs="Times New Roman"/>
          <w:sz w:val="28"/>
          <w:szCs w:val="28"/>
        </w:rPr>
      </w:pPr>
    </w:p>
    <w:p w:rsidR="00394E02" w:rsidRDefault="00A056D9">
      <w:pPr>
        <w:pStyle w:val="1"/>
        <w:spacing w:before="0" w:line="240" w:lineRule="auto"/>
        <w:jc w:val="center"/>
        <w:rPr>
          <w:rFonts w:ascii="Times New Roman" w:hAnsi="Times New Roman" w:cs="Times New Roman"/>
          <w:color w:val="auto"/>
        </w:rPr>
      </w:pPr>
      <w:r>
        <w:rPr>
          <w:rFonts w:ascii="Times New Roman" w:hAnsi="Times New Roman" w:cs="Times New Roman"/>
          <w:color w:val="auto"/>
        </w:rPr>
        <w:t>Раздел 5. Механизм реализации программы профилактики</w:t>
      </w:r>
    </w:p>
    <w:p w:rsidR="00394E02" w:rsidRDefault="00394E02">
      <w:pPr>
        <w:spacing w:after="0" w:line="240" w:lineRule="auto"/>
        <w:ind w:firstLine="708"/>
        <w:jc w:val="center"/>
        <w:rPr>
          <w:rFonts w:ascii="Times New Roman" w:hAnsi="Times New Roman" w:cs="Times New Roman"/>
          <w:b/>
          <w:sz w:val="28"/>
          <w:szCs w:val="28"/>
        </w:rPr>
      </w:pPr>
    </w:p>
    <w:p w:rsidR="00394E02" w:rsidRDefault="00A056D9">
      <w:pPr>
        <w:pStyle w:val="afe"/>
        <w:ind w:right="5"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 общее состояние профилактической работы в инспекции отвечает начальник инспекции.</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Руководителем (координатором) программы профилактики является начальник отдела</w:t>
      </w:r>
      <w:r>
        <w:rPr>
          <w:rFonts w:ascii="Times New Roman" w:eastAsia="Calibri" w:hAnsi="Times New Roman" w:cs="Times New Roman"/>
          <w:sz w:val="28"/>
          <w:szCs w:val="24"/>
        </w:rPr>
        <w:t xml:space="preserve"> государственного надзора и контроля инспекции</w:t>
      </w:r>
      <w:r>
        <w:rPr>
          <w:rFonts w:ascii="Times New Roman" w:hAnsi="Times New Roman" w:cs="Times New Roman"/>
          <w:sz w:val="28"/>
          <w:szCs w:val="28"/>
        </w:rPr>
        <w:t xml:space="preserve"> (далее - руководитель (координатор) программы).</w:t>
      </w:r>
    </w:p>
    <w:p w:rsidR="00394E02" w:rsidRDefault="00A056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полномочиям руководителя (координатора) программы относятся организация и координирование всей деятельности инспекции по реализации программы профилактики.</w:t>
      </w:r>
    </w:p>
    <w:p w:rsidR="00394E02" w:rsidRDefault="00A056D9">
      <w:pPr>
        <w:pStyle w:val="Default"/>
        <w:ind w:firstLine="567"/>
        <w:jc w:val="both"/>
        <w:rPr>
          <w:color w:val="auto"/>
          <w:sz w:val="28"/>
          <w:szCs w:val="28"/>
        </w:rPr>
      </w:pPr>
      <w:r>
        <w:rPr>
          <w:color w:val="auto"/>
          <w:sz w:val="28"/>
          <w:szCs w:val="28"/>
        </w:rPr>
        <w:t>Исполнителями программы профилактики, реализующими профилактические мероприятия, являются:</w:t>
      </w:r>
    </w:p>
    <w:p w:rsidR="00394E02" w:rsidRDefault="00A056D9">
      <w:pPr>
        <w:pStyle w:val="Default"/>
        <w:ind w:firstLine="567"/>
        <w:jc w:val="both"/>
        <w:rPr>
          <w:color w:val="auto"/>
          <w:sz w:val="28"/>
          <w:szCs w:val="28"/>
        </w:rPr>
      </w:pPr>
      <w:r>
        <w:rPr>
          <w:color w:val="auto"/>
          <w:sz w:val="28"/>
          <w:szCs w:val="28"/>
        </w:rPr>
        <w:t xml:space="preserve"> - отдел </w:t>
      </w:r>
      <w:r>
        <w:rPr>
          <w:rFonts w:eastAsia="Calibri"/>
          <w:color w:val="auto"/>
          <w:sz w:val="28"/>
        </w:rPr>
        <w:t>государственного надзора и контроля</w:t>
      </w:r>
      <w:r>
        <w:rPr>
          <w:color w:val="auto"/>
          <w:sz w:val="28"/>
          <w:szCs w:val="28"/>
        </w:rPr>
        <w:t>;</w:t>
      </w:r>
    </w:p>
    <w:p w:rsidR="00394E02" w:rsidRDefault="00A056D9">
      <w:pPr>
        <w:spacing w:after="0" w:line="240" w:lineRule="auto"/>
        <w:ind w:firstLine="567"/>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 отдел </w:t>
      </w:r>
      <w:r>
        <w:rPr>
          <w:rFonts w:ascii="Times New Roman" w:eastAsia="Calibri" w:hAnsi="Times New Roman" w:cs="Times New Roman"/>
          <w:sz w:val="28"/>
          <w:szCs w:val="24"/>
        </w:rPr>
        <w:t>государственной охраны, использования и популяризации объектов культурного наследия</w:t>
      </w:r>
      <w:r>
        <w:rPr>
          <w:rFonts w:ascii="Times New Roman" w:hAnsi="Times New Roman" w:cs="Times New Roman"/>
          <w:sz w:val="28"/>
          <w:szCs w:val="28"/>
        </w:rPr>
        <w:t>.</w:t>
      </w:r>
    </w:p>
    <w:p w:rsidR="00394E02" w:rsidRDefault="00A056D9">
      <w:pPr>
        <w:pStyle w:val="Default"/>
        <w:ind w:firstLine="708"/>
        <w:jc w:val="both"/>
        <w:rPr>
          <w:color w:val="auto"/>
          <w:sz w:val="28"/>
          <w:szCs w:val="28"/>
        </w:rPr>
      </w:pPr>
      <w:r>
        <w:rPr>
          <w:color w:val="auto"/>
          <w:sz w:val="28"/>
          <w:szCs w:val="28"/>
        </w:rPr>
        <w:lastRenderedPageBreak/>
        <w:t xml:space="preserve">Полномочия по подготовке и ведению ежеквартальной отчётности по реализации программы профилактики, сбору и систематизации статистической информации о реализации профилактических мероприятий, подготовке предложений по уточнению программы профилактики, </w:t>
      </w:r>
      <w:r>
        <w:rPr>
          <w:color w:val="auto"/>
          <w:sz w:val="28"/>
          <w:szCs w:val="28"/>
        </w:rPr>
        <w:br/>
        <w:t xml:space="preserve">плана-графика проведения публичных мероприятий на текущий год, разработке показателей для мониторинга реализации профилактических мероприятий, проведению мониторинга реализации программы профилактики, проведение предварительной оценки достижения эффективности и результативности программы возложены на отдел </w:t>
      </w:r>
      <w:r>
        <w:rPr>
          <w:rFonts w:eastAsia="Calibri"/>
          <w:color w:val="auto"/>
          <w:sz w:val="28"/>
        </w:rPr>
        <w:t>государственного надзора и контроля</w:t>
      </w:r>
      <w:r>
        <w:rPr>
          <w:color w:val="auto"/>
          <w:sz w:val="28"/>
          <w:szCs w:val="28"/>
        </w:rPr>
        <w:t>.</w:t>
      </w:r>
    </w:p>
    <w:p w:rsidR="00394E02" w:rsidRDefault="00A056D9">
      <w:pPr>
        <w:pStyle w:val="Default"/>
        <w:ind w:firstLine="708"/>
        <w:jc w:val="both"/>
        <w:rPr>
          <w:color w:val="auto"/>
          <w:sz w:val="28"/>
          <w:szCs w:val="28"/>
        </w:rPr>
      </w:pPr>
      <w:r>
        <w:rPr>
          <w:color w:val="auto"/>
          <w:sz w:val="28"/>
          <w:szCs w:val="28"/>
        </w:rPr>
        <w:t>Исполнители программы профилактики ежеквартально в срок до 5 числа месяца, следующего за отчётным кварталом, представляют статистическую информацию о реализации профилактических мероприятий, а так же об исполнении плана-графика проведения публичных мероприятий в текущем году.</w:t>
      </w:r>
    </w:p>
    <w:p w:rsidR="00394E02" w:rsidRDefault="00A056D9">
      <w:pPr>
        <w:pStyle w:val="Default"/>
        <w:ind w:firstLine="708"/>
        <w:jc w:val="both"/>
        <w:rPr>
          <w:color w:val="auto"/>
          <w:sz w:val="28"/>
          <w:szCs w:val="28"/>
        </w:rPr>
      </w:pPr>
      <w:r>
        <w:rPr>
          <w:color w:val="auto"/>
          <w:sz w:val="28"/>
          <w:szCs w:val="28"/>
        </w:rPr>
        <w:t>Мониторинг реализации профилактических мероприятий, предусмотренных планом-графиком проведения публичных мероприятий на текущий год, осуществляется ежеквартально не позднее 20 числа месяца, следующего за отчётным кварталом.</w:t>
      </w:r>
    </w:p>
    <w:p w:rsidR="00394E02" w:rsidRDefault="00A056D9">
      <w:pPr>
        <w:pStyle w:val="Default"/>
        <w:ind w:firstLine="708"/>
        <w:jc w:val="both"/>
        <w:rPr>
          <w:color w:val="auto"/>
          <w:sz w:val="28"/>
          <w:szCs w:val="28"/>
        </w:rPr>
      </w:pPr>
      <w:r>
        <w:rPr>
          <w:color w:val="auto"/>
          <w:sz w:val="28"/>
          <w:szCs w:val="28"/>
        </w:rPr>
        <w:t>В срок до 01 февраля года, следующего за годом реализации программы профилактики, осуществляется подготовка доклада об итогах профилактической работы инспекции и проведение независимой оценки эффективности программы профилактики.</w:t>
      </w:r>
    </w:p>
    <w:p w:rsidR="00394E02" w:rsidRDefault="00A056D9">
      <w:pPr>
        <w:pStyle w:val="Default"/>
        <w:ind w:firstLine="708"/>
        <w:jc w:val="both"/>
        <w:rPr>
          <w:color w:val="auto"/>
          <w:sz w:val="28"/>
          <w:szCs w:val="28"/>
        </w:rPr>
      </w:pPr>
      <w:r>
        <w:rPr>
          <w:color w:val="auto"/>
          <w:sz w:val="28"/>
          <w:szCs w:val="28"/>
        </w:rPr>
        <w:t>Ежегодно по итогам реализации программы профилактики руководитель (координатор) программы профилактики представляет начальнику инспекции:</w:t>
      </w:r>
    </w:p>
    <w:p w:rsidR="00394E02" w:rsidRDefault="00A056D9">
      <w:pPr>
        <w:pStyle w:val="Default"/>
        <w:ind w:firstLine="708"/>
        <w:jc w:val="both"/>
        <w:rPr>
          <w:color w:val="auto"/>
          <w:sz w:val="28"/>
          <w:szCs w:val="28"/>
        </w:rPr>
      </w:pPr>
      <w:r>
        <w:rPr>
          <w:color w:val="auto"/>
          <w:sz w:val="28"/>
          <w:szCs w:val="28"/>
        </w:rPr>
        <w:t xml:space="preserve">- доклад об итогах профилактической работы инспекции, </w:t>
      </w:r>
    </w:p>
    <w:p w:rsidR="00394E02" w:rsidRDefault="00A056D9">
      <w:pPr>
        <w:pStyle w:val="Default"/>
        <w:ind w:firstLine="708"/>
        <w:jc w:val="both"/>
        <w:rPr>
          <w:color w:val="auto"/>
          <w:sz w:val="28"/>
          <w:szCs w:val="28"/>
        </w:rPr>
      </w:pPr>
      <w:r>
        <w:rPr>
          <w:color w:val="auto"/>
          <w:sz w:val="28"/>
          <w:szCs w:val="28"/>
        </w:rPr>
        <w:t>- предложения по уточнению перечня программных мероприятий на очередной календарный год.</w:t>
      </w:r>
    </w:p>
    <w:p w:rsidR="00394E02" w:rsidRDefault="00A056D9">
      <w:pPr>
        <w:pStyle w:val="Default"/>
        <w:ind w:firstLine="708"/>
        <w:jc w:val="both"/>
        <w:rPr>
          <w:color w:val="auto"/>
          <w:sz w:val="28"/>
          <w:szCs w:val="28"/>
        </w:rPr>
      </w:pPr>
      <w:r>
        <w:rPr>
          <w:color w:val="auto"/>
          <w:sz w:val="28"/>
          <w:szCs w:val="28"/>
        </w:rPr>
        <w:t>Доклад об итогах профилактической работы инспекции по итогам календарного года подлежит опубликованию на официальной сайте инспекции в информационно-телекоммуникационной сети «Интернет» в срок до 15 февраля года, следующего за годом реализации программы.</w:t>
      </w:r>
    </w:p>
    <w:p w:rsidR="00394E02" w:rsidRDefault="00A056D9">
      <w:pPr>
        <w:pStyle w:val="Default"/>
        <w:ind w:firstLine="708"/>
        <w:jc w:val="both"/>
        <w:rPr>
          <w:color w:val="auto"/>
          <w:sz w:val="28"/>
          <w:szCs w:val="28"/>
        </w:rPr>
      </w:pPr>
      <w:r>
        <w:rPr>
          <w:color w:val="auto"/>
          <w:sz w:val="28"/>
          <w:szCs w:val="28"/>
        </w:rPr>
        <w:t>Полномочиями и обязанностями исполнителей программы профилактики являются:</w:t>
      </w:r>
    </w:p>
    <w:p w:rsidR="00394E02" w:rsidRDefault="00A056D9">
      <w:pPr>
        <w:pStyle w:val="Default"/>
        <w:ind w:firstLine="708"/>
        <w:jc w:val="both"/>
        <w:rPr>
          <w:color w:val="auto"/>
          <w:sz w:val="28"/>
          <w:szCs w:val="28"/>
        </w:rPr>
      </w:pPr>
      <w:r>
        <w:rPr>
          <w:color w:val="auto"/>
          <w:sz w:val="28"/>
          <w:szCs w:val="28"/>
        </w:rPr>
        <w:t>- организация и проведение профилактических мероприятий программы профилактики, установленных планом-графиком проведения публичных мероприятий на текущий год, а так же соблюдение сроков их выполнения;</w:t>
      </w:r>
    </w:p>
    <w:p w:rsidR="00394E02" w:rsidRDefault="00A056D9">
      <w:pPr>
        <w:pStyle w:val="Default"/>
        <w:ind w:firstLine="708"/>
        <w:jc w:val="both"/>
        <w:rPr>
          <w:color w:val="auto"/>
          <w:sz w:val="28"/>
          <w:szCs w:val="28"/>
        </w:rPr>
      </w:pPr>
      <w:r>
        <w:rPr>
          <w:color w:val="auto"/>
          <w:sz w:val="28"/>
          <w:szCs w:val="28"/>
        </w:rPr>
        <w:t>- направление отчётов об исполнении профилактических мероприятий в установленном порядке.</w:t>
      </w:r>
    </w:p>
    <w:p w:rsidR="00394E02" w:rsidRDefault="00A056D9">
      <w:pPr>
        <w:pStyle w:val="1"/>
        <w:jc w:val="center"/>
        <w:rPr>
          <w:rFonts w:ascii="Times New Roman" w:hAnsi="Times New Roman" w:cs="Times New Roman"/>
          <w:color w:val="auto"/>
        </w:rPr>
      </w:pPr>
      <w:r>
        <w:rPr>
          <w:rFonts w:ascii="Times New Roman" w:hAnsi="Times New Roman" w:cs="Times New Roman"/>
          <w:color w:val="auto"/>
        </w:rPr>
        <w:t>Раздел 6. Оценка эффективности программы профилактики</w:t>
      </w:r>
    </w:p>
    <w:p w:rsidR="00394E02" w:rsidRDefault="00394E02">
      <w:pPr>
        <w:pStyle w:val="Default"/>
        <w:ind w:firstLine="708"/>
        <w:jc w:val="center"/>
        <w:rPr>
          <w:b/>
          <w:color w:val="auto"/>
          <w:sz w:val="28"/>
          <w:szCs w:val="28"/>
        </w:rPr>
      </w:pPr>
    </w:p>
    <w:p w:rsidR="00394E02" w:rsidRDefault="00A056D9">
      <w:pPr>
        <w:pStyle w:val="Default"/>
        <w:ind w:firstLine="708"/>
        <w:jc w:val="both"/>
        <w:rPr>
          <w:color w:val="auto"/>
          <w:sz w:val="28"/>
          <w:szCs w:val="28"/>
        </w:rPr>
      </w:pPr>
      <w:r>
        <w:rPr>
          <w:color w:val="auto"/>
          <w:sz w:val="28"/>
          <w:szCs w:val="28"/>
        </w:rPr>
        <w:t>Система мониторинга и оценки уровня развития программы профилактики и эффективности профилактических мероприятий включает в себя:</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самообследование уровня развития программы профилактики, проводимое в соответствии с анкетой, согласно </w:t>
      </w:r>
      <w:hyperlink r:id="rId20" w:tooltip="consultantplus://offline/ref=E2FD0044DAA41E90FBD910B17882E186F55C1688EED9D3694B6479EED3B5DE94DD9695DBDDE58013E19F4A331F6D6446E762C0B90BF129AF6Fz8J" w:history="1">
        <w:r>
          <w:rPr>
            <w:rFonts w:ascii="Times New Roman" w:hAnsi="Times New Roman" w:cs="Times New Roman"/>
            <w:sz w:val="28"/>
            <w:szCs w:val="28"/>
          </w:rPr>
          <w:t>приложению</w:t>
        </w:r>
      </w:hyperlink>
      <w:r>
        <w:rPr>
          <w:rFonts w:ascii="Times New Roman" w:hAnsi="Times New Roman" w:cs="Times New Roman"/>
          <w:sz w:val="28"/>
          <w:szCs w:val="28"/>
        </w:rPr>
        <w:t xml:space="preserve"> к программе профилактики;</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оценку достижения показателя эффективности профилактических мероприятий за отчётный период.</w:t>
      </w:r>
    </w:p>
    <w:p w:rsidR="00394E02" w:rsidRDefault="00A056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самообследования уровня развития программы профилактики подлежат размещению на официальном сайте инспекции в информационно-телекоммуникационной сети «Интернет».</w:t>
      </w:r>
    </w:p>
    <w:p w:rsidR="00394E02" w:rsidRDefault="00A056D9">
      <w:pPr>
        <w:pStyle w:val="formattext"/>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Оценка достижения показателя эффективности профилактических мероприятий за отчётный период проводится инспекцией ежегодно до 15 февраля года, следующего за отчётным.</w:t>
      </w:r>
    </w:p>
    <w:p w:rsidR="00394E02" w:rsidRDefault="00A056D9">
      <w:pPr>
        <w:pStyle w:val="formattext"/>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Для оценки эффективности профилактических мероприятий используется показатель – доля выполнения утверждённого плана проведения профилактических мероприятий, характеризующий количество проведённых профилактических мероприятий, (%).</w:t>
      </w:r>
    </w:p>
    <w:p w:rsidR="00394E02" w:rsidRDefault="00A056D9">
      <w:pPr>
        <w:pStyle w:val="formattext"/>
        <w:shd w:val="clear" w:color="auto" w:fill="FFFFFF"/>
        <w:spacing w:before="0" w:beforeAutospacing="0" w:after="0" w:afterAutospacing="0"/>
        <w:ind w:firstLine="708"/>
        <w:jc w:val="both"/>
        <w:rPr>
          <w:rFonts w:eastAsia="Calibri"/>
          <w:sz w:val="28"/>
          <w:szCs w:val="28"/>
          <w:lang w:eastAsia="en-US"/>
        </w:rPr>
      </w:pPr>
      <w:r>
        <w:rPr>
          <w:rFonts w:eastAsia="Calibri"/>
          <w:sz w:val="28"/>
          <w:szCs w:val="28"/>
          <w:lang w:eastAsia="en-US"/>
        </w:rPr>
        <w:t>Показатель устанавливается в процентах как отношение общего количества проведённых профилактических мероприятий к общему количеству профилактических мероприятий, предусмотренных утверждённым</w:t>
      </w:r>
      <w:r>
        <w:rPr>
          <w:rFonts w:eastAsia="Calibri"/>
          <w:sz w:val="28"/>
          <w:szCs w:val="28"/>
          <w:lang w:eastAsia="en-US"/>
        </w:rPr>
        <w:br/>
        <w:t>планом-графиком проведения профилактических мероприятий.</w:t>
      </w:r>
    </w:p>
    <w:p w:rsidR="00394E02" w:rsidRDefault="00A056D9">
      <w:pPr>
        <w:pStyle w:val="formattext"/>
        <w:shd w:val="clear" w:color="auto" w:fill="FFFFFF"/>
        <w:spacing w:before="0" w:beforeAutospacing="0" w:after="0" w:afterAutospacing="0"/>
        <w:ind w:firstLine="708"/>
        <w:jc w:val="both"/>
        <w:rPr>
          <w:rFonts w:eastAsia="Calibri"/>
          <w:sz w:val="28"/>
          <w:szCs w:val="28"/>
          <w:lang w:eastAsia="en-US"/>
        </w:rPr>
      </w:pPr>
      <w:r>
        <w:rPr>
          <w:rFonts w:eastAsia="Calibri"/>
          <w:sz w:val="28"/>
          <w:szCs w:val="28"/>
          <w:lang w:eastAsia="en-US"/>
        </w:rPr>
        <w:t>Показатель эффективности программы профилактики на 2025 год и планируемые значения отчётного показателя на 2026-2027 годы приведён в таблице 6.</w:t>
      </w:r>
    </w:p>
    <w:p w:rsidR="00394E02" w:rsidRDefault="00A056D9">
      <w:pPr>
        <w:pStyle w:val="formattext"/>
        <w:shd w:val="clear" w:color="auto" w:fill="FFFFFF"/>
        <w:spacing w:before="0" w:beforeAutospacing="0" w:after="0" w:afterAutospacing="0"/>
        <w:ind w:firstLine="540"/>
        <w:jc w:val="right"/>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Таблица 6.</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3"/>
        <w:gridCol w:w="1280"/>
        <w:gridCol w:w="1280"/>
        <w:gridCol w:w="1280"/>
      </w:tblGrid>
      <w:tr w:rsidR="00394E02">
        <w:tc>
          <w:tcPr>
            <w:tcW w:w="6344" w:type="dxa"/>
            <w:vMerge w:val="restart"/>
            <w:shd w:val="clear" w:color="auto" w:fill="auto"/>
            <w:vAlign w:val="center"/>
          </w:tcPr>
          <w:p w:rsidR="00394E02" w:rsidRDefault="00A056D9">
            <w:pPr>
              <w:pStyle w:val="formattext"/>
              <w:spacing w:before="0" w:beforeAutospacing="0" w:after="0" w:afterAutospacing="0"/>
              <w:jc w:val="center"/>
              <w:rPr>
                <w:rFonts w:eastAsia="Calibri"/>
                <w:lang w:eastAsia="en-US"/>
              </w:rPr>
            </w:pPr>
            <w:r>
              <w:rPr>
                <w:rFonts w:eastAsia="Calibri"/>
                <w:lang w:eastAsia="en-US"/>
              </w:rPr>
              <w:t>Наименование</w:t>
            </w:r>
          </w:p>
        </w:tc>
        <w:tc>
          <w:tcPr>
            <w:tcW w:w="3579" w:type="dxa"/>
            <w:gridSpan w:val="3"/>
            <w:shd w:val="clear" w:color="auto" w:fill="auto"/>
          </w:tcPr>
          <w:p w:rsidR="00394E02" w:rsidRDefault="00A056D9">
            <w:pPr>
              <w:pStyle w:val="formattext"/>
              <w:spacing w:before="0" w:beforeAutospacing="0" w:after="0" w:afterAutospacing="0"/>
              <w:jc w:val="center"/>
              <w:rPr>
                <w:rFonts w:eastAsia="Calibri"/>
                <w:lang w:eastAsia="en-US"/>
              </w:rPr>
            </w:pPr>
            <w:r>
              <w:rPr>
                <w:rFonts w:eastAsia="Calibri"/>
                <w:lang w:eastAsia="en-US"/>
              </w:rPr>
              <w:t>Значение отчётного показателя на 2025 год и планируемые отчётные показатели</w:t>
            </w:r>
          </w:p>
          <w:p w:rsidR="00394E02" w:rsidRDefault="00A056D9">
            <w:pPr>
              <w:pStyle w:val="formattext"/>
              <w:spacing w:before="0" w:beforeAutospacing="0" w:after="0" w:afterAutospacing="0"/>
              <w:jc w:val="center"/>
              <w:rPr>
                <w:rFonts w:eastAsia="Calibri"/>
                <w:lang w:eastAsia="en-US"/>
              </w:rPr>
            </w:pPr>
            <w:r>
              <w:rPr>
                <w:rFonts w:eastAsia="Calibri"/>
                <w:lang w:eastAsia="en-US"/>
              </w:rPr>
              <w:t xml:space="preserve"> на 2026-2027 годы</w:t>
            </w:r>
          </w:p>
        </w:tc>
      </w:tr>
      <w:tr w:rsidR="00394E02">
        <w:tc>
          <w:tcPr>
            <w:tcW w:w="6344" w:type="dxa"/>
            <w:vMerge/>
            <w:shd w:val="clear" w:color="auto" w:fill="auto"/>
          </w:tcPr>
          <w:p w:rsidR="00394E02" w:rsidRDefault="00394E02">
            <w:pPr>
              <w:pStyle w:val="formattext"/>
              <w:spacing w:before="0" w:beforeAutospacing="0" w:after="0" w:afterAutospacing="0"/>
              <w:jc w:val="both"/>
              <w:rPr>
                <w:rFonts w:eastAsia="Calibri"/>
                <w:lang w:eastAsia="en-US"/>
              </w:rPr>
            </w:pPr>
          </w:p>
        </w:tc>
        <w:tc>
          <w:tcPr>
            <w:tcW w:w="1169" w:type="dxa"/>
            <w:shd w:val="clear" w:color="auto" w:fill="auto"/>
          </w:tcPr>
          <w:p w:rsidR="00394E02" w:rsidRDefault="00A056D9">
            <w:pPr>
              <w:pStyle w:val="formattext"/>
              <w:spacing w:before="0" w:beforeAutospacing="0" w:after="0" w:afterAutospacing="0"/>
              <w:jc w:val="center"/>
              <w:rPr>
                <w:rFonts w:eastAsia="Calibri"/>
                <w:lang w:eastAsia="en-US"/>
              </w:rPr>
            </w:pPr>
            <w:r>
              <w:rPr>
                <w:rFonts w:eastAsia="Calibri"/>
                <w:lang w:eastAsia="en-US"/>
              </w:rPr>
              <w:t>1 полугодие 2025 год</w:t>
            </w:r>
          </w:p>
        </w:tc>
        <w:tc>
          <w:tcPr>
            <w:tcW w:w="1134" w:type="dxa"/>
            <w:shd w:val="clear" w:color="auto" w:fill="auto"/>
          </w:tcPr>
          <w:p w:rsidR="00394E02" w:rsidRDefault="00A056D9">
            <w:pPr>
              <w:pStyle w:val="formattext"/>
              <w:spacing w:before="0" w:beforeAutospacing="0" w:after="0" w:afterAutospacing="0"/>
              <w:jc w:val="center"/>
              <w:rPr>
                <w:rFonts w:eastAsia="Calibri"/>
                <w:lang w:eastAsia="en-US"/>
              </w:rPr>
            </w:pPr>
            <w:r>
              <w:rPr>
                <w:rFonts w:eastAsia="Calibri"/>
                <w:lang w:eastAsia="en-US"/>
              </w:rPr>
              <w:t>1 полугодие 2026 год</w:t>
            </w:r>
          </w:p>
        </w:tc>
        <w:tc>
          <w:tcPr>
            <w:tcW w:w="1276" w:type="dxa"/>
            <w:shd w:val="clear" w:color="auto" w:fill="auto"/>
          </w:tcPr>
          <w:p w:rsidR="00394E02" w:rsidRDefault="00A056D9">
            <w:pPr>
              <w:pStyle w:val="formattext"/>
              <w:spacing w:before="0" w:beforeAutospacing="0" w:after="0" w:afterAutospacing="0"/>
              <w:jc w:val="center"/>
              <w:rPr>
                <w:rFonts w:eastAsia="Calibri"/>
                <w:lang w:eastAsia="en-US"/>
              </w:rPr>
            </w:pPr>
            <w:r>
              <w:rPr>
                <w:rFonts w:eastAsia="Calibri"/>
                <w:lang w:eastAsia="en-US"/>
              </w:rPr>
              <w:t>1 полугодие 2027 год</w:t>
            </w:r>
          </w:p>
        </w:tc>
      </w:tr>
      <w:tr w:rsidR="00394E02">
        <w:trPr>
          <w:trHeight w:val="1449"/>
        </w:trPr>
        <w:tc>
          <w:tcPr>
            <w:tcW w:w="6344" w:type="dxa"/>
            <w:shd w:val="clear" w:color="auto" w:fill="auto"/>
          </w:tcPr>
          <w:p w:rsidR="00394E02" w:rsidRDefault="00A056D9">
            <w:pPr>
              <w:pStyle w:val="formattext"/>
              <w:shd w:val="clear" w:color="auto" w:fill="FFFFFF"/>
              <w:spacing w:before="0" w:beforeAutospacing="0" w:after="0" w:afterAutospacing="0"/>
              <w:jc w:val="both"/>
              <w:rPr>
                <w:rFonts w:eastAsia="Calibri"/>
                <w:lang w:eastAsia="en-US"/>
              </w:rPr>
            </w:pPr>
            <w:r>
              <w:rPr>
                <w:rFonts w:eastAsia="Calibri"/>
                <w:lang w:eastAsia="en-US"/>
              </w:rPr>
              <w:t>Количество проведённых профилактических мероприятий в процентном отношении к количеству мероприятий, предусмотренных планом-графиком профилактических мероприятий на 2025 год и планом профилактических мероприятий на 2026 – 2027 годы.</w:t>
            </w:r>
          </w:p>
          <w:p w:rsidR="00394E02" w:rsidRDefault="00394E02">
            <w:pPr>
              <w:pStyle w:val="formattext"/>
              <w:spacing w:before="0" w:beforeAutospacing="0" w:after="0" w:afterAutospacing="0"/>
              <w:jc w:val="both"/>
              <w:rPr>
                <w:rFonts w:eastAsia="Calibri"/>
                <w:lang w:eastAsia="en-US"/>
              </w:rPr>
            </w:pPr>
          </w:p>
        </w:tc>
        <w:tc>
          <w:tcPr>
            <w:tcW w:w="1169" w:type="dxa"/>
            <w:shd w:val="clear" w:color="auto" w:fill="auto"/>
            <w:vAlign w:val="center"/>
          </w:tcPr>
          <w:p w:rsidR="00394E02" w:rsidRDefault="00A056D9">
            <w:pPr>
              <w:pStyle w:val="formattext"/>
              <w:spacing w:before="0" w:beforeAutospacing="0" w:after="0" w:afterAutospacing="0"/>
              <w:jc w:val="center"/>
              <w:rPr>
                <w:rFonts w:eastAsia="Calibri"/>
                <w:lang w:eastAsia="en-US"/>
              </w:rPr>
            </w:pPr>
            <w:r>
              <w:rPr>
                <w:rFonts w:eastAsia="Calibri"/>
                <w:lang w:eastAsia="en-US"/>
              </w:rPr>
              <w:t>100%</w:t>
            </w:r>
          </w:p>
        </w:tc>
        <w:tc>
          <w:tcPr>
            <w:tcW w:w="1134" w:type="dxa"/>
            <w:shd w:val="clear" w:color="auto" w:fill="auto"/>
            <w:vAlign w:val="center"/>
          </w:tcPr>
          <w:p w:rsidR="00394E02" w:rsidRDefault="00A056D9">
            <w:pPr>
              <w:pStyle w:val="formattext"/>
              <w:spacing w:before="0" w:beforeAutospacing="0" w:after="0" w:afterAutospacing="0"/>
              <w:jc w:val="center"/>
              <w:rPr>
                <w:rFonts w:eastAsia="Calibri"/>
                <w:lang w:eastAsia="en-US"/>
              </w:rPr>
            </w:pPr>
            <w:r>
              <w:rPr>
                <w:rFonts w:eastAsia="Calibri"/>
                <w:lang w:eastAsia="en-US"/>
              </w:rPr>
              <w:t>100%</w:t>
            </w:r>
          </w:p>
        </w:tc>
        <w:tc>
          <w:tcPr>
            <w:tcW w:w="1276" w:type="dxa"/>
            <w:shd w:val="clear" w:color="auto" w:fill="auto"/>
            <w:vAlign w:val="center"/>
          </w:tcPr>
          <w:p w:rsidR="00394E02" w:rsidRDefault="00A056D9">
            <w:pPr>
              <w:pStyle w:val="formattext"/>
              <w:spacing w:before="0" w:beforeAutospacing="0" w:after="0" w:afterAutospacing="0"/>
              <w:jc w:val="center"/>
              <w:rPr>
                <w:rFonts w:eastAsia="Calibri"/>
                <w:lang w:eastAsia="en-US"/>
              </w:rPr>
            </w:pPr>
            <w:r>
              <w:rPr>
                <w:rFonts w:eastAsia="Calibri"/>
                <w:lang w:eastAsia="en-US"/>
              </w:rPr>
              <w:t>100%</w:t>
            </w:r>
          </w:p>
        </w:tc>
      </w:tr>
    </w:tbl>
    <w:p w:rsidR="00394E02" w:rsidRDefault="00394E02">
      <w:pPr>
        <w:pStyle w:val="formattext"/>
        <w:shd w:val="clear" w:color="auto" w:fill="FFFFFF"/>
        <w:spacing w:before="0" w:beforeAutospacing="0" w:after="0" w:afterAutospacing="0"/>
        <w:ind w:firstLine="709"/>
        <w:jc w:val="both"/>
        <w:rPr>
          <w:rFonts w:eastAsia="Calibri"/>
          <w:sz w:val="28"/>
          <w:szCs w:val="28"/>
          <w:lang w:eastAsia="en-US"/>
        </w:rPr>
      </w:pPr>
    </w:p>
    <w:p w:rsidR="00394E02" w:rsidRDefault="00A056D9">
      <w:pPr>
        <w:pStyle w:val="formattext"/>
        <w:shd w:val="clear" w:color="auto" w:fill="FFFFFF"/>
        <w:spacing w:before="0" w:beforeAutospacing="0" w:after="0" w:afterAutospacing="0"/>
        <w:ind w:firstLine="709"/>
        <w:jc w:val="both"/>
        <w:rPr>
          <w:rFonts w:eastAsia="Calibri"/>
          <w:sz w:val="28"/>
          <w:szCs w:val="28"/>
          <w:lang w:eastAsia="en-US"/>
        </w:rPr>
      </w:pPr>
      <w:r>
        <w:rPr>
          <w:rFonts w:eastAsia="Calibri"/>
          <w:sz w:val="28"/>
          <w:szCs w:val="28"/>
          <w:lang w:eastAsia="en-US"/>
        </w:rPr>
        <w:t>Порядок расчёта эффективности реализации программы профилактики на 2025 год приведён в таблице 7.</w:t>
      </w:r>
    </w:p>
    <w:p w:rsidR="00394E02" w:rsidRDefault="00A056D9">
      <w:pPr>
        <w:pStyle w:val="formattext"/>
        <w:shd w:val="clear" w:color="auto" w:fill="FFFFFF"/>
        <w:spacing w:before="0" w:beforeAutospacing="0" w:after="0" w:afterAutospacing="0"/>
        <w:ind w:firstLine="540"/>
        <w:jc w:val="right"/>
        <w:rPr>
          <w:rFonts w:eastAsia="Calibri"/>
          <w:sz w:val="28"/>
          <w:szCs w:val="28"/>
          <w:lang w:eastAsia="en-US"/>
        </w:rPr>
      </w:pPr>
      <w:r>
        <w:rPr>
          <w:rFonts w:eastAsia="Calibri"/>
          <w:sz w:val="28"/>
          <w:szCs w:val="28"/>
          <w:lang w:eastAsia="en-US"/>
        </w:rPr>
        <w:tab/>
        <w:t xml:space="preserve">            </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Таблица 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2835"/>
        <w:gridCol w:w="1418"/>
        <w:gridCol w:w="1134"/>
        <w:gridCol w:w="1559"/>
      </w:tblGrid>
      <w:tr w:rsidR="00394E02">
        <w:tc>
          <w:tcPr>
            <w:tcW w:w="1809" w:type="dxa"/>
            <w:vMerge w:val="restart"/>
            <w:shd w:val="clear" w:color="auto" w:fill="auto"/>
          </w:tcPr>
          <w:p w:rsidR="00394E02" w:rsidRDefault="00A056D9">
            <w:pPr>
              <w:pStyle w:val="formattext"/>
              <w:spacing w:before="0" w:beforeAutospacing="0" w:after="0" w:afterAutospacing="0"/>
              <w:jc w:val="center"/>
              <w:rPr>
                <w:rFonts w:eastAsia="Calibri"/>
                <w:lang w:eastAsia="en-US"/>
              </w:rPr>
            </w:pPr>
            <w:r>
              <w:rPr>
                <w:rFonts w:eastAsia="Calibri"/>
                <w:lang w:eastAsia="en-US"/>
              </w:rPr>
              <w:t>Наименование показателя</w:t>
            </w:r>
          </w:p>
        </w:tc>
        <w:tc>
          <w:tcPr>
            <w:tcW w:w="1276" w:type="dxa"/>
            <w:vMerge w:val="restart"/>
            <w:shd w:val="clear" w:color="auto" w:fill="auto"/>
          </w:tcPr>
          <w:p w:rsidR="00394E02" w:rsidRDefault="00A056D9">
            <w:pPr>
              <w:pStyle w:val="formattext"/>
              <w:spacing w:before="0" w:beforeAutospacing="0" w:after="0" w:afterAutospacing="0"/>
              <w:jc w:val="center"/>
              <w:rPr>
                <w:rFonts w:eastAsia="Calibri"/>
                <w:lang w:eastAsia="en-US"/>
              </w:rPr>
            </w:pPr>
            <w:r>
              <w:rPr>
                <w:rFonts w:eastAsia="Calibri"/>
                <w:lang w:eastAsia="en-US"/>
              </w:rPr>
              <w:t>Формула расчёта</w:t>
            </w:r>
          </w:p>
        </w:tc>
        <w:tc>
          <w:tcPr>
            <w:tcW w:w="2835" w:type="dxa"/>
            <w:vMerge w:val="restart"/>
            <w:shd w:val="clear" w:color="auto" w:fill="auto"/>
          </w:tcPr>
          <w:p w:rsidR="00394E02" w:rsidRDefault="00A056D9">
            <w:pPr>
              <w:pStyle w:val="formattext"/>
              <w:spacing w:before="0" w:beforeAutospacing="0" w:after="0" w:afterAutospacing="0"/>
              <w:jc w:val="center"/>
              <w:rPr>
                <w:rFonts w:eastAsia="Calibri"/>
                <w:sz w:val="28"/>
                <w:szCs w:val="28"/>
                <w:lang w:eastAsia="en-US"/>
              </w:rPr>
            </w:pPr>
            <w:r>
              <w:rPr>
                <w:rFonts w:eastAsia="Calibri"/>
                <w:lang w:eastAsia="en-US"/>
              </w:rPr>
              <w:t>Комментарии (интерпретация значений)</w:t>
            </w:r>
          </w:p>
        </w:tc>
        <w:tc>
          <w:tcPr>
            <w:tcW w:w="4111" w:type="dxa"/>
            <w:gridSpan w:val="3"/>
            <w:shd w:val="clear" w:color="auto" w:fill="auto"/>
          </w:tcPr>
          <w:p w:rsidR="00394E02" w:rsidRDefault="00A056D9">
            <w:pPr>
              <w:pStyle w:val="formattext"/>
              <w:spacing w:before="0" w:beforeAutospacing="0" w:after="0" w:afterAutospacing="0"/>
              <w:jc w:val="center"/>
              <w:rPr>
                <w:rFonts w:eastAsia="Calibri"/>
                <w:lang w:eastAsia="en-US"/>
              </w:rPr>
            </w:pPr>
            <w:r>
              <w:rPr>
                <w:rFonts w:eastAsia="Calibri"/>
                <w:lang w:eastAsia="en-US"/>
              </w:rPr>
              <w:t>Период</w:t>
            </w:r>
          </w:p>
        </w:tc>
      </w:tr>
      <w:tr w:rsidR="00394E02">
        <w:trPr>
          <w:trHeight w:val="254"/>
        </w:trPr>
        <w:tc>
          <w:tcPr>
            <w:tcW w:w="1809" w:type="dxa"/>
            <w:vMerge/>
            <w:shd w:val="clear" w:color="auto" w:fill="auto"/>
          </w:tcPr>
          <w:p w:rsidR="00394E02" w:rsidRDefault="00394E02">
            <w:pPr>
              <w:pStyle w:val="formattext"/>
              <w:spacing w:before="0" w:beforeAutospacing="0" w:after="0" w:afterAutospacing="0"/>
              <w:jc w:val="center"/>
              <w:rPr>
                <w:rFonts w:eastAsia="Calibri"/>
                <w:sz w:val="28"/>
                <w:szCs w:val="28"/>
                <w:lang w:eastAsia="en-US"/>
              </w:rPr>
            </w:pPr>
          </w:p>
        </w:tc>
        <w:tc>
          <w:tcPr>
            <w:tcW w:w="1276" w:type="dxa"/>
            <w:vMerge/>
            <w:shd w:val="clear" w:color="auto" w:fill="auto"/>
          </w:tcPr>
          <w:p w:rsidR="00394E02" w:rsidRDefault="00394E02">
            <w:pPr>
              <w:pStyle w:val="formattext"/>
              <w:spacing w:before="0" w:beforeAutospacing="0" w:after="0" w:afterAutospacing="0"/>
              <w:jc w:val="center"/>
              <w:rPr>
                <w:rFonts w:eastAsia="Calibri"/>
                <w:sz w:val="28"/>
                <w:szCs w:val="28"/>
                <w:lang w:eastAsia="en-US"/>
              </w:rPr>
            </w:pPr>
          </w:p>
        </w:tc>
        <w:tc>
          <w:tcPr>
            <w:tcW w:w="2835" w:type="dxa"/>
            <w:vMerge/>
            <w:shd w:val="clear" w:color="auto" w:fill="auto"/>
          </w:tcPr>
          <w:p w:rsidR="00394E02" w:rsidRDefault="00394E02">
            <w:pPr>
              <w:pStyle w:val="formattext"/>
              <w:spacing w:before="0" w:beforeAutospacing="0" w:after="0" w:afterAutospacing="0"/>
              <w:jc w:val="center"/>
              <w:rPr>
                <w:rFonts w:eastAsia="Calibri"/>
                <w:sz w:val="28"/>
                <w:szCs w:val="28"/>
                <w:lang w:eastAsia="en-US"/>
              </w:rPr>
            </w:pPr>
          </w:p>
        </w:tc>
        <w:tc>
          <w:tcPr>
            <w:tcW w:w="2552" w:type="dxa"/>
            <w:gridSpan w:val="2"/>
            <w:shd w:val="clear" w:color="auto" w:fill="auto"/>
          </w:tcPr>
          <w:p w:rsidR="00394E02" w:rsidRDefault="00A056D9">
            <w:pPr>
              <w:pStyle w:val="formattext"/>
              <w:spacing w:before="0" w:beforeAutospacing="0" w:after="0" w:afterAutospacing="0"/>
              <w:jc w:val="center"/>
              <w:rPr>
                <w:rFonts w:eastAsia="Calibri"/>
                <w:lang w:eastAsia="en-US"/>
              </w:rPr>
            </w:pPr>
            <w:r>
              <w:rPr>
                <w:rFonts w:eastAsia="Calibri"/>
                <w:lang w:eastAsia="en-US"/>
              </w:rPr>
              <w:t>1 полугодие 2025 года</w:t>
            </w:r>
          </w:p>
        </w:tc>
        <w:tc>
          <w:tcPr>
            <w:tcW w:w="1559" w:type="dxa"/>
            <w:vMerge w:val="restart"/>
            <w:shd w:val="clear" w:color="auto" w:fill="auto"/>
          </w:tcPr>
          <w:p w:rsidR="00394E02" w:rsidRDefault="00A056D9">
            <w:pPr>
              <w:pStyle w:val="formattext"/>
              <w:spacing w:before="0" w:beforeAutospacing="0" w:after="0" w:afterAutospacing="0"/>
              <w:jc w:val="center"/>
              <w:rPr>
                <w:rFonts w:eastAsia="Calibri"/>
                <w:sz w:val="28"/>
                <w:szCs w:val="28"/>
                <w:lang w:eastAsia="en-US"/>
              </w:rPr>
            </w:pPr>
            <w:r>
              <w:rPr>
                <w:rFonts w:eastAsia="Calibri"/>
                <w:lang w:eastAsia="en-US"/>
              </w:rPr>
              <w:t>1 полугодие 2026 года</w:t>
            </w:r>
          </w:p>
        </w:tc>
      </w:tr>
      <w:tr w:rsidR="00394E02">
        <w:tc>
          <w:tcPr>
            <w:tcW w:w="1809" w:type="dxa"/>
            <w:vMerge/>
            <w:shd w:val="clear" w:color="auto" w:fill="auto"/>
          </w:tcPr>
          <w:p w:rsidR="00394E02" w:rsidRDefault="00394E02">
            <w:pPr>
              <w:pStyle w:val="formattext"/>
              <w:spacing w:before="0" w:beforeAutospacing="0" w:after="0" w:afterAutospacing="0"/>
              <w:jc w:val="center"/>
              <w:rPr>
                <w:rFonts w:eastAsia="Calibri"/>
                <w:sz w:val="28"/>
                <w:szCs w:val="28"/>
                <w:lang w:eastAsia="en-US"/>
              </w:rPr>
            </w:pPr>
          </w:p>
        </w:tc>
        <w:tc>
          <w:tcPr>
            <w:tcW w:w="1276" w:type="dxa"/>
            <w:vMerge/>
            <w:shd w:val="clear" w:color="auto" w:fill="auto"/>
          </w:tcPr>
          <w:p w:rsidR="00394E02" w:rsidRDefault="00394E02">
            <w:pPr>
              <w:pStyle w:val="formattext"/>
              <w:spacing w:before="0" w:beforeAutospacing="0" w:after="0" w:afterAutospacing="0"/>
              <w:jc w:val="center"/>
              <w:rPr>
                <w:rFonts w:eastAsia="Calibri"/>
                <w:sz w:val="28"/>
                <w:szCs w:val="28"/>
                <w:lang w:eastAsia="en-US"/>
              </w:rPr>
            </w:pPr>
          </w:p>
        </w:tc>
        <w:tc>
          <w:tcPr>
            <w:tcW w:w="2835" w:type="dxa"/>
            <w:vMerge/>
            <w:shd w:val="clear" w:color="auto" w:fill="auto"/>
          </w:tcPr>
          <w:p w:rsidR="00394E02" w:rsidRDefault="00394E02">
            <w:pPr>
              <w:pStyle w:val="formattext"/>
              <w:spacing w:before="0" w:beforeAutospacing="0" w:after="0" w:afterAutospacing="0"/>
              <w:jc w:val="center"/>
              <w:rPr>
                <w:rFonts w:eastAsia="Calibri"/>
                <w:sz w:val="28"/>
                <w:szCs w:val="28"/>
                <w:lang w:eastAsia="en-US"/>
              </w:rPr>
            </w:pPr>
          </w:p>
        </w:tc>
        <w:tc>
          <w:tcPr>
            <w:tcW w:w="1418" w:type="dxa"/>
            <w:shd w:val="clear" w:color="auto" w:fill="auto"/>
          </w:tcPr>
          <w:p w:rsidR="00394E02" w:rsidRDefault="00A056D9">
            <w:pPr>
              <w:pStyle w:val="formattext"/>
              <w:spacing w:before="0" w:beforeAutospacing="0" w:after="0" w:afterAutospacing="0"/>
              <w:jc w:val="center"/>
              <w:rPr>
                <w:rFonts w:eastAsia="Calibri"/>
                <w:lang w:eastAsia="en-US"/>
              </w:rPr>
            </w:pPr>
            <w:r>
              <w:rPr>
                <w:rFonts w:eastAsia="Calibri"/>
                <w:lang w:eastAsia="en-US"/>
              </w:rPr>
              <w:t>план</w:t>
            </w:r>
          </w:p>
        </w:tc>
        <w:tc>
          <w:tcPr>
            <w:tcW w:w="1134" w:type="dxa"/>
            <w:shd w:val="clear" w:color="auto" w:fill="auto"/>
          </w:tcPr>
          <w:p w:rsidR="00394E02" w:rsidRDefault="00A056D9">
            <w:pPr>
              <w:pStyle w:val="formattext"/>
              <w:spacing w:before="0" w:beforeAutospacing="0" w:after="0" w:afterAutospacing="0"/>
              <w:jc w:val="center"/>
              <w:rPr>
                <w:rFonts w:eastAsia="Calibri"/>
                <w:lang w:eastAsia="en-US"/>
              </w:rPr>
            </w:pPr>
            <w:r>
              <w:rPr>
                <w:rFonts w:eastAsia="Calibri"/>
                <w:lang w:eastAsia="en-US"/>
              </w:rPr>
              <w:t>факт</w:t>
            </w:r>
          </w:p>
        </w:tc>
        <w:tc>
          <w:tcPr>
            <w:tcW w:w="1559" w:type="dxa"/>
            <w:vMerge/>
            <w:shd w:val="clear" w:color="auto" w:fill="auto"/>
          </w:tcPr>
          <w:p w:rsidR="00394E02" w:rsidRDefault="00394E02">
            <w:pPr>
              <w:pStyle w:val="formattext"/>
              <w:spacing w:before="0" w:beforeAutospacing="0" w:after="0" w:afterAutospacing="0"/>
              <w:jc w:val="center"/>
              <w:rPr>
                <w:rFonts w:eastAsia="Calibri"/>
                <w:sz w:val="28"/>
                <w:szCs w:val="28"/>
                <w:lang w:eastAsia="en-US"/>
              </w:rPr>
            </w:pPr>
          </w:p>
        </w:tc>
      </w:tr>
      <w:tr w:rsidR="00394E02">
        <w:tc>
          <w:tcPr>
            <w:tcW w:w="1809" w:type="dxa"/>
            <w:shd w:val="clear" w:color="auto" w:fill="auto"/>
          </w:tcPr>
          <w:p w:rsidR="00394E02" w:rsidRDefault="00A056D9">
            <w:pPr>
              <w:pStyle w:val="formattext"/>
              <w:spacing w:before="0" w:beforeAutospacing="0" w:after="0" w:afterAutospacing="0"/>
              <w:jc w:val="both"/>
              <w:rPr>
                <w:rFonts w:eastAsia="Calibri"/>
                <w:lang w:eastAsia="en-US"/>
              </w:rPr>
            </w:pPr>
            <w:r>
              <w:rPr>
                <w:rFonts w:eastAsia="Calibri"/>
                <w:lang w:eastAsia="en-US"/>
              </w:rPr>
              <w:t xml:space="preserve">Доля выполнения утверждённого плана проведения профилактических мероприятий </w:t>
            </w:r>
          </w:p>
        </w:tc>
        <w:tc>
          <w:tcPr>
            <w:tcW w:w="1276" w:type="dxa"/>
            <w:shd w:val="clear" w:color="auto" w:fill="auto"/>
          </w:tcPr>
          <w:p w:rsidR="00394E02" w:rsidRDefault="00A056D9">
            <w:pPr>
              <w:pStyle w:val="formattext"/>
              <w:spacing w:before="0" w:beforeAutospacing="0" w:after="0" w:afterAutospacing="0"/>
              <w:jc w:val="both"/>
              <w:rPr>
                <w:rFonts w:eastAsia="Calibri"/>
                <w:sz w:val="28"/>
                <w:szCs w:val="28"/>
                <w:lang w:eastAsia="en-US"/>
              </w:rPr>
            </w:pPr>
            <w:r>
              <w:rPr>
                <w:rFonts w:eastAsia="Calibri"/>
                <w:lang w:eastAsia="en-US"/>
              </w:rPr>
              <w:t>Д</w:t>
            </w:r>
            <w:r>
              <w:rPr>
                <w:rFonts w:eastAsia="Calibri"/>
                <w:vertAlign w:val="subscript"/>
                <w:lang w:eastAsia="en-US"/>
              </w:rPr>
              <w:t>пл</w:t>
            </w:r>
            <w:r>
              <w:rPr>
                <w:rFonts w:eastAsia="Calibri"/>
                <w:lang w:eastAsia="en-US"/>
              </w:rPr>
              <w:t>=М</w:t>
            </w:r>
            <w:r>
              <w:rPr>
                <w:rFonts w:eastAsia="Calibri"/>
                <w:vertAlign w:val="subscript"/>
                <w:lang w:eastAsia="en-US"/>
              </w:rPr>
              <w:t>пр</w:t>
            </w:r>
            <w:r>
              <w:rPr>
                <w:rFonts w:eastAsia="Calibri"/>
                <w:lang w:eastAsia="en-US"/>
              </w:rPr>
              <w:t>/ М</w:t>
            </w:r>
            <w:r>
              <w:rPr>
                <w:rFonts w:eastAsia="Calibri"/>
                <w:vertAlign w:val="subscript"/>
                <w:lang w:eastAsia="en-US"/>
              </w:rPr>
              <w:t>пл</w:t>
            </w:r>
            <w:r>
              <w:rPr>
                <w:rFonts w:eastAsia="Calibri"/>
                <w:lang w:val="en-US" w:eastAsia="en-US"/>
              </w:rPr>
              <w:t>* 100%</w:t>
            </w:r>
          </w:p>
        </w:tc>
        <w:tc>
          <w:tcPr>
            <w:tcW w:w="2835" w:type="dxa"/>
            <w:shd w:val="clear" w:color="auto" w:fill="auto"/>
          </w:tcPr>
          <w:p w:rsidR="00394E02" w:rsidRDefault="00A056D9">
            <w:pPr>
              <w:pStyle w:val="formattext"/>
              <w:spacing w:before="0" w:beforeAutospacing="0" w:after="0" w:afterAutospacing="0"/>
              <w:jc w:val="both"/>
              <w:rPr>
                <w:rFonts w:eastAsia="Calibri"/>
                <w:lang w:eastAsia="en-US"/>
              </w:rPr>
            </w:pPr>
            <w:r>
              <w:rPr>
                <w:rFonts w:eastAsia="Calibri"/>
                <w:lang w:eastAsia="en-US"/>
              </w:rPr>
              <w:t>Д</w:t>
            </w:r>
            <w:r>
              <w:rPr>
                <w:rFonts w:eastAsia="Calibri"/>
                <w:vertAlign w:val="subscript"/>
                <w:lang w:eastAsia="en-US"/>
              </w:rPr>
              <w:t xml:space="preserve">пл – </w:t>
            </w:r>
            <w:r>
              <w:rPr>
                <w:rFonts w:eastAsia="Calibri"/>
                <w:lang w:eastAsia="en-US"/>
              </w:rPr>
              <w:t>доля выполнения утверждённого плана проведения профилактических мероприятий,( %);</w:t>
            </w:r>
          </w:p>
          <w:p w:rsidR="00394E02" w:rsidRDefault="00A056D9">
            <w:pPr>
              <w:pStyle w:val="formattext"/>
              <w:spacing w:before="0" w:beforeAutospacing="0" w:after="0" w:afterAutospacing="0"/>
              <w:jc w:val="both"/>
              <w:rPr>
                <w:rFonts w:eastAsia="Calibri"/>
                <w:lang w:eastAsia="en-US"/>
              </w:rPr>
            </w:pPr>
            <w:r>
              <w:rPr>
                <w:rFonts w:eastAsia="Calibri"/>
                <w:lang w:eastAsia="en-US"/>
              </w:rPr>
              <w:t>М</w:t>
            </w:r>
            <w:r>
              <w:rPr>
                <w:rFonts w:eastAsia="Calibri"/>
                <w:vertAlign w:val="subscript"/>
                <w:lang w:eastAsia="en-US"/>
              </w:rPr>
              <w:t xml:space="preserve">пр – </w:t>
            </w:r>
            <w:r>
              <w:rPr>
                <w:rFonts w:eastAsia="Calibri"/>
                <w:lang w:eastAsia="en-US"/>
              </w:rPr>
              <w:t xml:space="preserve">общее количество проведенных профилактических </w:t>
            </w:r>
            <w:r>
              <w:rPr>
                <w:rFonts w:eastAsia="Calibri"/>
                <w:lang w:eastAsia="en-US"/>
              </w:rPr>
              <w:lastRenderedPageBreak/>
              <w:t>мероприятий;</w:t>
            </w:r>
          </w:p>
          <w:p w:rsidR="00394E02" w:rsidRDefault="00A056D9">
            <w:pPr>
              <w:pStyle w:val="formattext"/>
              <w:spacing w:before="0" w:beforeAutospacing="0" w:after="0" w:afterAutospacing="0"/>
              <w:jc w:val="both"/>
              <w:rPr>
                <w:rFonts w:eastAsia="Calibri"/>
                <w:sz w:val="28"/>
                <w:szCs w:val="28"/>
                <w:lang w:eastAsia="en-US"/>
              </w:rPr>
            </w:pPr>
            <w:r>
              <w:rPr>
                <w:rFonts w:eastAsia="Calibri"/>
                <w:lang w:eastAsia="en-US"/>
              </w:rPr>
              <w:t>М</w:t>
            </w:r>
            <w:r>
              <w:rPr>
                <w:rFonts w:eastAsia="Calibri"/>
                <w:vertAlign w:val="subscript"/>
                <w:lang w:eastAsia="en-US"/>
              </w:rPr>
              <w:t xml:space="preserve">пл – </w:t>
            </w:r>
            <w:r>
              <w:rPr>
                <w:rFonts w:eastAsia="Calibri"/>
                <w:lang w:eastAsia="en-US"/>
              </w:rPr>
              <w:t>количество профилактических мероприятий, предусмотренных утвержденным планом-графиком профилактических мероприятий</w:t>
            </w:r>
          </w:p>
        </w:tc>
        <w:tc>
          <w:tcPr>
            <w:tcW w:w="1418" w:type="dxa"/>
            <w:shd w:val="clear" w:color="auto" w:fill="auto"/>
          </w:tcPr>
          <w:p w:rsidR="00394E02" w:rsidRDefault="00A056D9">
            <w:pPr>
              <w:pStyle w:val="formattext"/>
              <w:spacing w:before="0" w:beforeAutospacing="0" w:after="0" w:afterAutospacing="0"/>
              <w:jc w:val="both"/>
              <w:rPr>
                <w:rFonts w:eastAsia="Calibri"/>
                <w:lang w:eastAsia="en-US"/>
              </w:rPr>
            </w:pPr>
            <w:r>
              <w:rPr>
                <w:rFonts w:eastAsia="Calibri"/>
                <w:lang w:eastAsia="en-US"/>
              </w:rPr>
              <w:lastRenderedPageBreak/>
              <w:t>Запланиро-вано 15 мероприя</w:t>
            </w:r>
          </w:p>
          <w:p w:rsidR="00394E02" w:rsidRDefault="00A056D9">
            <w:pPr>
              <w:pStyle w:val="formattext"/>
              <w:spacing w:before="0" w:beforeAutospacing="0" w:after="0" w:afterAutospacing="0"/>
              <w:jc w:val="both"/>
              <w:rPr>
                <w:rFonts w:eastAsia="Calibri"/>
                <w:sz w:val="28"/>
                <w:szCs w:val="28"/>
                <w:lang w:eastAsia="en-US"/>
              </w:rPr>
            </w:pPr>
            <w:r>
              <w:rPr>
                <w:rFonts w:eastAsia="Calibri"/>
                <w:lang w:eastAsia="en-US"/>
              </w:rPr>
              <w:t>тий</w:t>
            </w:r>
          </w:p>
        </w:tc>
        <w:tc>
          <w:tcPr>
            <w:tcW w:w="1134" w:type="dxa"/>
            <w:shd w:val="clear" w:color="auto" w:fill="auto"/>
          </w:tcPr>
          <w:p w:rsidR="00394E02" w:rsidRDefault="00A056D9">
            <w:pPr>
              <w:pStyle w:val="formattext"/>
              <w:spacing w:before="0" w:beforeAutospacing="0" w:after="0" w:afterAutospacing="0"/>
              <w:jc w:val="both"/>
              <w:rPr>
                <w:rFonts w:eastAsia="Calibri"/>
                <w:lang w:eastAsia="en-US"/>
              </w:rPr>
            </w:pPr>
            <w:r>
              <w:rPr>
                <w:rFonts w:eastAsia="Calibri"/>
                <w:lang w:eastAsia="en-US"/>
              </w:rPr>
              <w:t>15/15</w:t>
            </w:r>
          </w:p>
          <w:p w:rsidR="00394E02" w:rsidRDefault="00A056D9">
            <w:pPr>
              <w:pStyle w:val="formattext"/>
              <w:spacing w:before="0" w:beforeAutospacing="0" w:after="0" w:afterAutospacing="0"/>
              <w:jc w:val="both"/>
              <w:rPr>
                <w:rFonts w:eastAsia="Calibri"/>
                <w:lang w:eastAsia="en-US"/>
              </w:rPr>
            </w:pPr>
            <w:r>
              <w:rPr>
                <w:rFonts w:eastAsia="Calibri"/>
                <w:lang w:eastAsia="en-US"/>
              </w:rPr>
              <w:t>100=</w:t>
            </w:r>
          </w:p>
          <w:p w:rsidR="00394E02" w:rsidRDefault="00A056D9">
            <w:pPr>
              <w:pStyle w:val="formattext"/>
              <w:spacing w:before="0" w:beforeAutospacing="0" w:after="0" w:afterAutospacing="0"/>
              <w:jc w:val="both"/>
              <w:rPr>
                <w:rFonts w:eastAsia="Calibri"/>
                <w:lang w:eastAsia="en-US"/>
              </w:rPr>
            </w:pPr>
            <w:r>
              <w:rPr>
                <w:rFonts w:eastAsia="Calibri"/>
                <w:lang w:eastAsia="en-US"/>
              </w:rPr>
              <w:t>100%</w:t>
            </w:r>
          </w:p>
        </w:tc>
        <w:tc>
          <w:tcPr>
            <w:tcW w:w="1559" w:type="dxa"/>
            <w:shd w:val="clear" w:color="auto" w:fill="auto"/>
          </w:tcPr>
          <w:p w:rsidR="00394E02" w:rsidRDefault="00A056D9">
            <w:pPr>
              <w:pStyle w:val="formattext"/>
              <w:spacing w:before="0" w:beforeAutospacing="0" w:after="0" w:afterAutospacing="0"/>
              <w:jc w:val="both"/>
              <w:rPr>
                <w:rFonts w:eastAsia="Calibri"/>
                <w:lang w:eastAsia="en-US"/>
              </w:rPr>
            </w:pPr>
            <w:r>
              <w:rPr>
                <w:rFonts w:eastAsia="Calibri"/>
                <w:lang w:eastAsia="en-US"/>
              </w:rPr>
              <w:t>Запланировано 16 мероприя-тий</w:t>
            </w:r>
          </w:p>
        </w:tc>
      </w:tr>
    </w:tbl>
    <w:p w:rsidR="00394E02" w:rsidRDefault="00394E02">
      <w:pPr>
        <w:pStyle w:val="formattext"/>
        <w:shd w:val="clear" w:color="auto" w:fill="FFFFFF"/>
        <w:spacing w:before="0" w:beforeAutospacing="0" w:after="0" w:afterAutospacing="0"/>
        <w:ind w:firstLine="540"/>
        <w:jc w:val="both"/>
        <w:rPr>
          <w:rFonts w:eastAsia="Calibri"/>
          <w:sz w:val="28"/>
          <w:szCs w:val="28"/>
          <w:lang w:eastAsia="en-US"/>
        </w:rPr>
      </w:pPr>
    </w:p>
    <w:p w:rsidR="00394E02" w:rsidRDefault="00A056D9">
      <w:pPr>
        <w:pStyle w:val="formattext"/>
        <w:shd w:val="clear" w:color="auto" w:fill="FFFFFF"/>
        <w:spacing w:before="0" w:beforeAutospacing="0" w:after="0" w:afterAutospacing="0"/>
        <w:ind w:firstLine="540"/>
        <w:jc w:val="both"/>
        <w:rPr>
          <w:sz w:val="28"/>
          <w:szCs w:val="28"/>
        </w:rPr>
      </w:pPr>
      <w:r>
        <w:rPr>
          <w:rFonts w:eastAsia="Calibri"/>
          <w:sz w:val="28"/>
          <w:szCs w:val="28"/>
          <w:lang w:eastAsia="en-US"/>
        </w:rPr>
        <w:t xml:space="preserve">В результате реализации программы профилактики ожидается повышение уровня информированности, правовой грамотности поднадзорных субъектов по вопросам соблюдения обязательных требований, что позволит региональному </w:t>
      </w:r>
      <w:r>
        <w:rPr>
          <w:sz w:val="28"/>
        </w:rPr>
        <w:t>государственному контролю (надзоре) в области охраны объектов культурного наследия</w:t>
      </w:r>
      <w:r>
        <w:rPr>
          <w:rFonts w:eastAsia="Calibri"/>
          <w:sz w:val="28"/>
          <w:szCs w:val="28"/>
          <w:lang w:eastAsia="en-US"/>
        </w:rPr>
        <w:t xml:space="preserve"> стать более о</w:t>
      </w:r>
      <w:r>
        <w:rPr>
          <w:sz w:val="28"/>
          <w:szCs w:val="28"/>
        </w:rPr>
        <w:t>ткрытым для взаимодействия с поднадзорными субъектами в целях достижения общего для всех сторон результата – предотвращение рисков причинения вреда охраняемым законом ценностям в подконтрольной сфере общественных отношений, предупреждение нарушений поднадзорными субъектами обязательных требований (снижение числа нарушений обязательных требований) и отвечать потребностям предпринимательской среды в получении качественной и доступной информации по возникающим вопросам соблюдения обязательных требований.</w:t>
      </w:r>
    </w:p>
    <w:p w:rsidR="00394E02" w:rsidRDefault="00394E02">
      <w:pPr>
        <w:spacing w:after="0" w:line="240" w:lineRule="auto"/>
        <w:rPr>
          <w:rFonts w:ascii="Times New Roman" w:hAnsi="Times New Roman" w:cs="Times New Roman"/>
          <w:b/>
          <w:sz w:val="28"/>
          <w:szCs w:val="28"/>
        </w:rPr>
      </w:pPr>
    </w:p>
    <w:sectPr w:rsidR="00394E02">
      <w:pgSz w:w="11906" w:h="16838"/>
      <w:pgMar w:top="993" w:right="566"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E02" w:rsidRDefault="00A056D9">
      <w:pPr>
        <w:spacing w:after="0" w:line="240" w:lineRule="auto"/>
      </w:pPr>
      <w:r>
        <w:separator/>
      </w:r>
    </w:p>
  </w:endnote>
  <w:endnote w:type="continuationSeparator" w:id="0">
    <w:p w:rsidR="00394E02" w:rsidRDefault="00A0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E02" w:rsidRDefault="00A056D9">
      <w:pPr>
        <w:spacing w:after="0" w:line="240" w:lineRule="auto"/>
      </w:pPr>
      <w:r>
        <w:separator/>
      </w:r>
    </w:p>
  </w:footnote>
  <w:footnote w:type="continuationSeparator" w:id="0">
    <w:p w:rsidR="00394E02" w:rsidRDefault="00A05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34063"/>
      <w:docPartObj>
        <w:docPartGallery w:val="Page Numbers (Top of Page)"/>
        <w:docPartUnique/>
      </w:docPartObj>
    </w:sdtPr>
    <w:sdtEndPr/>
    <w:sdtContent>
      <w:p w:rsidR="00394E02" w:rsidRDefault="00A056D9">
        <w:pPr>
          <w:pStyle w:val="af9"/>
          <w:jc w:val="cente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4"/>
            <w:szCs w:val="24"/>
          </w:rPr>
          <w:fldChar w:fldCharType="separate"/>
        </w:r>
        <w:r w:rsidR="0093580A" w:rsidRPr="0093580A">
          <w:rPr>
            <w:rFonts w:ascii="Times New Roman" w:hAnsi="Times New Roman" w:cs="Times New Roman"/>
            <w:noProof/>
            <w:sz w:val="24"/>
            <w:szCs w:val="24"/>
          </w:rPr>
          <w:t>2</w:t>
        </w:r>
        <w:r>
          <w:rPr>
            <w:rFonts w:ascii="Times New Roman" w:hAnsi="Times New Roman" w:cs="Times New Roman"/>
            <w:sz w:val="20"/>
            <w:szCs w:val="20"/>
          </w:rPr>
          <w:fldChar w:fldCharType="end"/>
        </w:r>
      </w:p>
    </w:sdtContent>
  </w:sdt>
  <w:p w:rsidR="00394E02" w:rsidRDefault="00394E02">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02" w:rsidRDefault="00394E02">
    <w:pPr>
      <w:pStyle w:val="af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A0C"/>
    <w:multiLevelType w:val="multilevel"/>
    <w:tmpl w:val="468E378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760775"/>
    <w:multiLevelType w:val="hybridMultilevel"/>
    <w:tmpl w:val="90DCB02E"/>
    <w:lvl w:ilvl="0" w:tplc="7D3CD844">
      <w:start w:val="1"/>
      <w:numFmt w:val="bullet"/>
      <w:lvlText w:val="–"/>
      <w:lvlJc w:val="left"/>
      <w:pPr>
        <w:ind w:left="1057" w:hanging="360"/>
      </w:pPr>
      <w:rPr>
        <w:rFonts w:ascii="Arial" w:eastAsia="Arial" w:hAnsi="Arial" w:cs="Arial" w:hint="default"/>
      </w:rPr>
    </w:lvl>
    <w:lvl w:ilvl="1" w:tplc="333001D0">
      <w:start w:val="1"/>
      <w:numFmt w:val="bullet"/>
      <w:lvlText w:val="o"/>
      <w:lvlJc w:val="left"/>
      <w:pPr>
        <w:ind w:left="1777" w:hanging="360"/>
      </w:pPr>
      <w:rPr>
        <w:rFonts w:ascii="Courier New" w:eastAsia="Courier New" w:hAnsi="Courier New" w:cs="Courier New" w:hint="default"/>
      </w:rPr>
    </w:lvl>
    <w:lvl w:ilvl="2" w:tplc="CE52B442">
      <w:start w:val="1"/>
      <w:numFmt w:val="bullet"/>
      <w:lvlText w:val="§"/>
      <w:lvlJc w:val="left"/>
      <w:pPr>
        <w:ind w:left="2497" w:hanging="360"/>
      </w:pPr>
      <w:rPr>
        <w:rFonts w:ascii="Wingdings" w:eastAsia="Wingdings" w:hAnsi="Wingdings" w:cs="Wingdings" w:hint="default"/>
      </w:rPr>
    </w:lvl>
    <w:lvl w:ilvl="3" w:tplc="DBB2BECC">
      <w:start w:val="1"/>
      <w:numFmt w:val="bullet"/>
      <w:lvlText w:val="·"/>
      <w:lvlJc w:val="left"/>
      <w:pPr>
        <w:ind w:left="3217" w:hanging="360"/>
      </w:pPr>
      <w:rPr>
        <w:rFonts w:ascii="Symbol" w:eastAsia="Symbol" w:hAnsi="Symbol" w:cs="Symbol" w:hint="default"/>
      </w:rPr>
    </w:lvl>
    <w:lvl w:ilvl="4" w:tplc="43707EFA">
      <w:start w:val="1"/>
      <w:numFmt w:val="bullet"/>
      <w:lvlText w:val="o"/>
      <w:lvlJc w:val="left"/>
      <w:pPr>
        <w:ind w:left="3937" w:hanging="360"/>
      </w:pPr>
      <w:rPr>
        <w:rFonts w:ascii="Courier New" w:eastAsia="Courier New" w:hAnsi="Courier New" w:cs="Courier New" w:hint="default"/>
      </w:rPr>
    </w:lvl>
    <w:lvl w:ilvl="5" w:tplc="C958AC00">
      <w:start w:val="1"/>
      <w:numFmt w:val="bullet"/>
      <w:lvlText w:val="§"/>
      <w:lvlJc w:val="left"/>
      <w:pPr>
        <w:ind w:left="4657" w:hanging="360"/>
      </w:pPr>
      <w:rPr>
        <w:rFonts w:ascii="Wingdings" w:eastAsia="Wingdings" w:hAnsi="Wingdings" w:cs="Wingdings" w:hint="default"/>
      </w:rPr>
    </w:lvl>
    <w:lvl w:ilvl="6" w:tplc="FA5C4D70">
      <w:start w:val="1"/>
      <w:numFmt w:val="bullet"/>
      <w:lvlText w:val="·"/>
      <w:lvlJc w:val="left"/>
      <w:pPr>
        <w:ind w:left="5377" w:hanging="360"/>
      </w:pPr>
      <w:rPr>
        <w:rFonts w:ascii="Symbol" w:eastAsia="Symbol" w:hAnsi="Symbol" w:cs="Symbol" w:hint="default"/>
      </w:rPr>
    </w:lvl>
    <w:lvl w:ilvl="7" w:tplc="2568729E">
      <w:start w:val="1"/>
      <w:numFmt w:val="bullet"/>
      <w:lvlText w:val="o"/>
      <w:lvlJc w:val="left"/>
      <w:pPr>
        <w:ind w:left="6097" w:hanging="360"/>
      </w:pPr>
      <w:rPr>
        <w:rFonts w:ascii="Courier New" w:eastAsia="Courier New" w:hAnsi="Courier New" w:cs="Courier New" w:hint="default"/>
      </w:rPr>
    </w:lvl>
    <w:lvl w:ilvl="8" w:tplc="B28EA008">
      <w:start w:val="1"/>
      <w:numFmt w:val="bullet"/>
      <w:lvlText w:val="§"/>
      <w:lvlJc w:val="left"/>
      <w:pPr>
        <w:ind w:left="6817" w:hanging="360"/>
      </w:pPr>
      <w:rPr>
        <w:rFonts w:ascii="Wingdings" w:eastAsia="Wingdings" w:hAnsi="Wingdings" w:cs="Wingdings" w:hint="default"/>
      </w:rPr>
    </w:lvl>
  </w:abstractNum>
  <w:abstractNum w:abstractNumId="2" w15:restartNumberingAfterBreak="0">
    <w:nsid w:val="06F50460"/>
    <w:multiLevelType w:val="multilevel"/>
    <w:tmpl w:val="872E742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011650"/>
    <w:multiLevelType w:val="hybridMultilevel"/>
    <w:tmpl w:val="4CB8B7DE"/>
    <w:lvl w:ilvl="0" w:tplc="3F3C6344">
      <w:start w:val="1"/>
      <w:numFmt w:val="decimal"/>
      <w:lvlText w:val="%1)"/>
      <w:lvlJc w:val="left"/>
      <w:pPr>
        <w:ind w:left="1729" w:hanging="1020"/>
      </w:pPr>
      <w:rPr>
        <w:rFonts w:hint="default"/>
      </w:rPr>
    </w:lvl>
    <w:lvl w:ilvl="1" w:tplc="889C28A2">
      <w:start w:val="1"/>
      <w:numFmt w:val="lowerLetter"/>
      <w:lvlText w:val="%2."/>
      <w:lvlJc w:val="left"/>
      <w:pPr>
        <w:ind w:left="1789" w:hanging="360"/>
      </w:pPr>
    </w:lvl>
    <w:lvl w:ilvl="2" w:tplc="56DE0FFE">
      <w:start w:val="1"/>
      <w:numFmt w:val="lowerRoman"/>
      <w:lvlText w:val="%3."/>
      <w:lvlJc w:val="right"/>
      <w:pPr>
        <w:ind w:left="2509" w:hanging="180"/>
      </w:pPr>
    </w:lvl>
    <w:lvl w:ilvl="3" w:tplc="DCFEAECA">
      <w:start w:val="1"/>
      <w:numFmt w:val="decimal"/>
      <w:lvlText w:val="%4."/>
      <w:lvlJc w:val="left"/>
      <w:pPr>
        <w:ind w:left="3229" w:hanging="360"/>
      </w:pPr>
    </w:lvl>
    <w:lvl w:ilvl="4" w:tplc="2E40D648">
      <w:start w:val="1"/>
      <w:numFmt w:val="lowerLetter"/>
      <w:lvlText w:val="%5."/>
      <w:lvlJc w:val="left"/>
      <w:pPr>
        <w:ind w:left="3949" w:hanging="360"/>
      </w:pPr>
    </w:lvl>
    <w:lvl w:ilvl="5" w:tplc="FF9EFF7E">
      <w:start w:val="1"/>
      <w:numFmt w:val="lowerRoman"/>
      <w:lvlText w:val="%6."/>
      <w:lvlJc w:val="right"/>
      <w:pPr>
        <w:ind w:left="4669" w:hanging="180"/>
      </w:pPr>
    </w:lvl>
    <w:lvl w:ilvl="6" w:tplc="180CE2F0">
      <w:start w:val="1"/>
      <w:numFmt w:val="decimal"/>
      <w:lvlText w:val="%7."/>
      <w:lvlJc w:val="left"/>
      <w:pPr>
        <w:ind w:left="5389" w:hanging="360"/>
      </w:pPr>
    </w:lvl>
    <w:lvl w:ilvl="7" w:tplc="B90211D0">
      <w:start w:val="1"/>
      <w:numFmt w:val="lowerLetter"/>
      <w:lvlText w:val="%8."/>
      <w:lvlJc w:val="left"/>
      <w:pPr>
        <w:ind w:left="6109" w:hanging="360"/>
      </w:pPr>
    </w:lvl>
    <w:lvl w:ilvl="8" w:tplc="985A54BA">
      <w:start w:val="1"/>
      <w:numFmt w:val="lowerRoman"/>
      <w:lvlText w:val="%9."/>
      <w:lvlJc w:val="right"/>
      <w:pPr>
        <w:ind w:left="6829" w:hanging="180"/>
      </w:pPr>
    </w:lvl>
  </w:abstractNum>
  <w:abstractNum w:abstractNumId="4" w15:restartNumberingAfterBreak="0">
    <w:nsid w:val="0E087EF4"/>
    <w:multiLevelType w:val="hybridMultilevel"/>
    <w:tmpl w:val="311EA92A"/>
    <w:lvl w:ilvl="0" w:tplc="1C5E9D5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29DC3140">
      <w:start w:val="1"/>
      <w:numFmt w:val="decimal"/>
      <w:lvlText w:val=""/>
      <w:lvlJc w:val="left"/>
    </w:lvl>
    <w:lvl w:ilvl="2" w:tplc="B910212A">
      <w:start w:val="1"/>
      <w:numFmt w:val="decimal"/>
      <w:lvlText w:val=""/>
      <w:lvlJc w:val="left"/>
    </w:lvl>
    <w:lvl w:ilvl="3" w:tplc="A82AD5F4">
      <w:start w:val="1"/>
      <w:numFmt w:val="decimal"/>
      <w:lvlText w:val=""/>
      <w:lvlJc w:val="left"/>
    </w:lvl>
    <w:lvl w:ilvl="4" w:tplc="980A34F8">
      <w:start w:val="1"/>
      <w:numFmt w:val="decimal"/>
      <w:lvlText w:val=""/>
      <w:lvlJc w:val="left"/>
    </w:lvl>
    <w:lvl w:ilvl="5" w:tplc="784EBCFA">
      <w:start w:val="1"/>
      <w:numFmt w:val="decimal"/>
      <w:lvlText w:val=""/>
      <w:lvlJc w:val="left"/>
    </w:lvl>
    <w:lvl w:ilvl="6" w:tplc="678E4B00">
      <w:start w:val="1"/>
      <w:numFmt w:val="decimal"/>
      <w:lvlText w:val=""/>
      <w:lvlJc w:val="left"/>
    </w:lvl>
    <w:lvl w:ilvl="7" w:tplc="BE7AFA56">
      <w:start w:val="1"/>
      <w:numFmt w:val="decimal"/>
      <w:lvlText w:val=""/>
      <w:lvlJc w:val="left"/>
    </w:lvl>
    <w:lvl w:ilvl="8" w:tplc="61462B0A">
      <w:start w:val="1"/>
      <w:numFmt w:val="decimal"/>
      <w:lvlText w:val=""/>
      <w:lvlJc w:val="left"/>
    </w:lvl>
  </w:abstractNum>
  <w:abstractNum w:abstractNumId="5" w15:restartNumberingAfterBreak="0">
    <w:nsid w:val="13B35C45"/>
    <w:multiLevelType w:val="hybridMultilevel"/>
    <w:tmpl w:val="2D0A49A4"/>
    <w:lvl w:ilvl="0" w:tplc="764A61FE">
      <w:start w:val="1"/>
      <w:numFmt w:val="decimal"/>
      <w:lvlText w:val="%1)"/>
      <w:lvlJc w:val="left"/>
      <w:pPr>
        <w:ind w:left="720" w:hanging="360"/>
      </w:pPr>
      <w:rPr>
        <w:rFonts w:hint="default"/>
      </w:rPr>
    </w:lvl>
    <w:lvl w:ilvl="1" w:tplc="DFBE292E">
      <w:start w:val="1"/>
      <w:numFmt w:val="lowerLetter"/>
      <w:lvlText w:val="%2."/>
      <w:lvlJc w:val="left"/>
      <w:pPr>
        <w:ind w:left="1440" w:hanging="360"/>
      </w:pPr>
    </w:lvl>
    <w:lvl w:ilvl="2" w:tplc="4252D3FA">
      <w:start w:val="1"/>
      <w:numFmt w:val="lowerRoman"/>
      <w:lvlText w:val="%3."/>
      <w:lvlJc w:val="right"/>
      <w:pPr>
        <w:ind w:left="2160" w:hanging="180"/>
      </w:pPr>
    </w:lvl>
    <w:lvl w:ilvl="3" w:tplc="AF12B40E">
      <w:start w:val="1"/>
      <w:numFmt w:val="decimal"/>
      <w:lvlText w:val="%4."/>
      <w:lvlJc w:val="left"/>
      <w:pPr>
        <w:ind w:left="2880" w:hanging="360"/>
      </w:pPr>
    </w:lvl>
    <w:lvl w:ilvl="4" w:tplc="F8B82E8A">
      <w:start w:val="1"/>
      <w:numFmt w:val="lowerLetter"/>
      <w:lvlText w:val="%5."/>
      <w:lvlJc w:val="left"/>
      <w:pPr>
        <w:ind w:left="3600" w:hanging="360"/>
      </w:pPr>
    </w:lvl>
    <w:lvl w:ilvl="5" w:tplc="E7A2D440">
      <w:start w:val="1"/>
      <w:numFmt w:val="lowerRoman"/>
      <w:lvlText w:val="%6."/>
      <w:lvlJc w:val="right"/>
      <w:pPr>
        <w:ind w:left="4320" w:hanging="180"/>
      </w:pPr>
    </w:lvl>
    <w:lvl w:ilvl="6" w:tplc="56EAAA72">
      <w:start w:val="1"/>
      <w:numFmt w:val="decimal"/>
      <w:lvlText w:val="%7."/>
      <w:lvlJc w:val="left"/>
      <w:pPr>
        <w:ind w:left="5040" w:hanging="360"/>
      </w:pPr>
    </w:lvl>
    <w:lvl w:ilvl="7" w:tplc="8CA0738C">
      <w:start w:val="1"/>
      <w:numFmt w:val="lowerLetter"/>
      <w:lvlText w:val="%8."/>
      <w:lvlJc w:val="left"/>
      <w:pPr>
        <w:ind w:left="5760" w:hanging="360"/>
      </w:pPr>
    </w:lvl>
    <w:lvl w:ilvl="8" w:tplc="25987B9C">
      <w:start w:val="1"/>
      <w:numFmt w:val="lowerRoman"/>
      <w:lvlText w:val="%9."/>
      <w:lvlJc w:val="right"/>
      <w:pPr>
        <w:ind w:left="6480" w:hanging="180"/>
      </w:pPr>
    </w:lvl>
  </w:abstractNum>
  <w:abstractNum w:abstractNumId="6" w15:restartNumberingAfterBreak="0">
    <w:nsid w:val="1D44673D"/>
    <w:multiLevelType w:val="hybridMultilevel"/>
    <w:tmpl w:val="A3D2188C"/>
    <w:lvl w:ilvl="0" w:tplc="3940CE3E">
      <w:start w:val="1"/>
      <w:numFmt w:val="bullet"/>
      <w:lvlText w:val=""/>
      <w:lvlJc w:val="left"/>
      <w:pPr>
        <w:tabs>
          <w:tab w:val="num" w:pos="720"/>
        </w:tabs>
        <w:ind w:left="720" w:hanging="360"/>
      </w:pPr>
      <w:rPr>
        <w:rFonts w:ascii="Symbol" w:hAnsi="Symbol" w:hint="default"/>
        <w:sz w:val="20"/>
      </w:rPr>
    </w:lvl>
    <w:lvl w:ilvl="1" w:tplc="C7E8B824">
      <w:start w:val="1"/>
      <w:numFmt w:val="bullet"/>
      <w:lvlText w:val="o"/>
      <w:lvlJc w:val="left"/>
      <w:pPr>
        <w:tabs>
          <w:tab w:val="num" w:pos="1440"/>
        </w:tabs>
        <w:ind w:left="1440" w:hanging="360"/>
      </w:pPr>
      <w:rPr>
        <w:rFonts w:ascii="Courier New" w:hAnsi="Courier New" w:hint="default"/>
        <w:sz w:val="20"/>
      </w:rPr>
    </w:lvl>
    <w:lvl w:ilvl="2" w:tplc="E444A804">
      <w:start w:val="1"/>
      <w:numFmt w:val="bullet"/>
      <w:lvlText w:val=""/>
      <w:lvlJc w:val="left"/>
      <w:pPr>
        <w:tabs>
          <w:tab w:val="num" w:pos="2160"/>
        </w:tabs>
        <w:ind w:left="2160" w:hanging="360"/>
      </w:pPr>
      <w:rPr>
        <w:rFonts w:ascii="Wingdings" w:hAnsi="Wingdings" w:hint="default"/>
        <w:sz w:val="20"/>
      </w:rPr>
    </w:lvl>
    <w:lvl w:ilvl="3" w:tplc="4A8AF356">
      <w:start w:val="1"/>
      <w:numFmt w:val="bullet"/>
      <w:lvlText w:val=""/>
      <w:lvlJc w:val="left"/>
      <w:pPr>
        <w:tabs>
          <w:tab w:val="num" w:pos="2880"/>
        </w:tabs>
        <w:ind w:left="2880" w:hanging="360"/>
      </w:pPr>
      <w:rPr>
        <w:rFonts w:ascii="Wingdings" w:hAnsi="Wingdings" w:hint="default"/>
        <w:sz w:val="20"/>
      </w:rPr>
    </w:lvl>
    <w:lvl w:ilvl="4" w:tplc="B8807C90">
      <w:start w:val="1"/>
      <w:numFmt w:val="bullet"/>
      <w:lvlText w:val=""/>
      <w:lvlJc w:val="left"/>
      <w:pPr>
        <w:tabs>
          <w:tab w:val="num" w:pos="3600"/>
        </w:tabs>
        <w:ind w:left="3600" w:hanging="360"/>
      </w:pPr>
      <w:rPr>
        <w:rFonts w:ascii="Wingdings" w:hAnsi="Wingdings" w:hint="default"/>
        <w:sz w:val="20"/>
      </w:rPr>
    </w:lvl>
    <w:lvl w:ilvl="5" w:tplc="00147E64">
      <w:start w:val="1"/>
      <w:numFmt w:val="bullet"/>
      <w:lvlText w:val=""/>
      <w:lvlJc w:val="left"/>
      <w:pPr>
        <w:tabs>
          <w:tab w:val="num" w:pos="4320"/>
        </w:tabs>
        <w:ind w:left="4320" w:hanging="360"/>
      </w:pPr>
      <w:rPr>
        <w:rFonts w:ascii="Wingdings" w:hAnsi="Wingdings" w:hint="default"/>
        <w:sz w:val="20"/>
      </w:rPr>
    </w:lvl>
    <w:lvl w:ilvl="6" w:tplc="3A9028E4">
      <w:start w:val="1"/>
      <w:numFmt w:val="bullet"/>
      <w:lvlText w:val=""/>
      <w:lvlJc w:val="left"/>
      <w:pPr>
        <w:tabs>
          <w:tab w:val="num" w:pos="5040"/>
        </w:tabs>
        <w:ind w:left="5040" w:hanging="360"/>
      </w:pPr>
      <w:rPr>
        <w:rFonts w:ascii="Wingdings" w:hAnsi="Wingdings" w:hint="default"/>
        <w:sz w:val="20"/>
      </w:rPr>
    </w:lvl>
    <w:lvl w:ilvl="7" w:tplc="24089158">
      <w:start w:val="1"/>
      <w:numFmt w:val="bullet"/>
      <w:lvlText w:val=""/>
      <w:lvlJc w:val="left"/>
      <w:pPr>
        <w:tabs>
          <w:tab w:val="num" w:pos="5760"/>
        </w:tabs>
        <w:ind w:left="5760" w:hanging="360"/>
      </w:pPr>
      <w:rPr>
        <w:rFonts w:ascii="Wingdings" w:hAnsi="Wingdings" w:hint="default"/>
        <w:sz w:val="20"/>
      </w:rPr>
    </w:lvl>
    <w:lvl w:ilvl="8" w:tplc="7C9CED6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84DF0"/>
    <w:multiLevelType w:val="hybridMultilevel"/>
    <w:tmpl w:val="7374CD2E"/>
    <w:lvl w:ilvl="0" w:tplc="F9082B16">
      <w:start w:val="1"/>
      <w:numFmt w:val="decimal"/>
      <w:lvlText w:val="%1)"/>
      <w:lvlJc w:val="left"/>
      <w:pPr>
        <w:ind w:left="1068" w:hanging="360"/>
      </w:pPr>
      <w:rPr>
        <w:rFonts w:hint="default"/>
      </w:rPr>
    </w:lvl>
    <w:lvl w:ilvl="1" w:tplc="64E06B8E">
      <w:start w:val="1"/>
      <w:numFmt w:val="lowerLetter"/>
      <w:lvlText w:val="%2."/>
      <w:lvlJc w:val="left"/>
      <w:pPr>
        <w:ind w:left="1788" w:hanging="360"/>
      </w:pPr>
    </w:lvl>
    <w:lvl w:ilvl="2" w:tplc="88E09292">
      <w:start w:val="1"/>
      <w:numFmt w:val="lowerRoman"/>
      <w:lvlText w:val="%3."/>
      <w:lvlJc w:val="right"/>
      <w:pPr>
        <w:ind w:left="2508" w:hanging="180"/>
      </w:pPr>
    </w:lvl>
    <w:lvl w:ilvl="3" w:tplc="8CDA3374">
      <w:start w:val="1"/>
      <w:numFmt w:val="decimal"/>
      <w:lvlText w:val="%4."/>
      <w:lvlJc w:val="left"/>
      <w:pPr>
        <w:ind w:left="3228" w:hanging="360"/>
      </w:pPr>
    </w:lvl>
    <w:lvl w:ilvl="4" w:tplc="51ACC1D2">
      <w:start w:val="1"/>
      <w:numFmt w:val="lowerLetter"/>
      <w:lvlText w:val="%5."/>
      <w:lvlJc w:val="left"/>
      <w:pPr>
        <w:ind w:left="3948" w:hanging="360"/>
      </w:pPr>
    </w:lvl>
    <w:lvl w:ilvl="5" w:tplc="1E1A3A04">
      <w:start w:val="1"/>
      <w:numFmt w:val="lowerRoman"/>
      <w:lvlText w:val="%6."/>
      <w:lvlJc w:val="right"/>
      <w:pPr>
        <w:ind w:left="4668" w:hanging="180"/>
      </w:pPr>
    </w:lvl>
    <w:lvl w:ilvl="6" w:tplc="19902AE2">
      <w:start w:val="1"/>
      <w:numFmt w:val="decimal"/>
      <w:lvlText w:val="%7."/>
      <w:lvlJc w:val="left"/>
      <w:pPr>
        <w:ind w:left="5388" w:hanging="360"/>
      </w:pPr>
    </w:lvl>
    <w:lvl w:ilvl="7" w:tplc="7CECC658">
      <w:start w:val="1"/>
      <w:numFmt w:val="lowerLetter"/>
      <w:lvlText w:val="%8."/>
      <w:lvlJc w:val="left"/>
      <w:pPr>
        <w:ind w:left="6108" w:hanging="360"/>
      </w:pPr>
    </w:lvl>
    <w:lvl w:ilvl="8" w:tplc="D78A4066">
      <w:start w:val="1"/>
      <w:numFmt w:val="lowerRoman"/>
      <w:lvlText w:val="%9."/>
      <w:lvlJc w:val="right"/>
      <w:pPr>
        <w:ind w:left="6828" w:hanging="180"/>
      </w:pPr>
    </w:lvl>
  </w:abstractNum>
  <w:abstractNum w:abstractNumId="8" w15:restartNumberingAfterBreak="0">
    <w:nsid w:val="34D05742"/>
    <w:multiLevelType w:val="hybridMultilevel"/>
    <w:tmpl w:val="7A745402"/>
    <w:lvl w:ilvl="0" w:tplc="39D4D1F0">
      <w:start w:val="1"/>
      <w:numFmt w:val="decimal"/>
      <w:lvlText w:val="%1."/>
      <w:lvlJc w:val="left"/>
      <w:pPr>
        <w:ind w:left="720" w:hanging="360"/>
      </w:pPr>
      <w:rPr>
        <w:rFonts w:hint="default"/>
      </w:rPr>
    </w:lvl>
    <w:lvl w:ilvl="1" w:tplc="9B22F430">
      <w:start w:val="1"/>
      <w:numFmt w:val="lowerLetter"/>
      <w:lvlText w:val="%2."/>
      <w:lvlJc w:val="left"/>
      <w:pPr>
        <w:ind w:left="1440" w:hanging="360"/>
      </w:pPr>
    </w:lvl>
    <w:lvl w:ilvl="2" w:tplc="789ED46A">
      <w:start w:val="1"/>
      <w:numFmt w:val="lowerRoman"/>
      <w:lvlText w:val="%3."/>
      <w:lvlJc w:val="right"/>
      <w:pPr>
        <w:ind w:left="2160" w:hanging="180"/>
      </w:pPr>
    </w:lvl>
    <w:lvl w:ilvl="3" w:tplc="61020E30">
      <w:start w:val="1"/>
      <w:numFmt w:val="decimal"/>
      <w:lvlText w:val="%4."/>
      <w:lvlJc w:val="left"/>
      <w:pPr>
        <w:ind w:left="2880" w:hanging="360"/>
      </w:pPr>
    </w:lvl>
    <w:lvl w:ilvl="4" w:tplc="C1824922">
      <w:start w:val="1"/>
      <w:numFmt w:val="lowerLetter"/>
      <w:lvlText w:val="%5."/>
      <w:lvlJc w:val="left"/>
      <w:pPr>
        <w:ind w:left="3600" w:hanging="360"/>
      </w:pPr>
    </w:lvl>
    <w:lvl w:ilvl="5" w:tplc="FEDE4460">
      <w:start w:val="1"/>
      <w:numFmt w:val="lowerRoman"/>
      <w:lvlText w:val="%6."/>
      <w:lvlJc w:val="right"/>
      <w:pPr>
        <w:ind w:left="4320" w:hanging="180"/>
      </w:pPr>
    </w:lvl>
    <w:lvl w:ilvl="6" w:tplc="939EA6EE">
      <w:start w:val="1"/>
      <w:numFmt w:val="decimal"/>
      <w:lvlText w:val="%7."/>
      <w:lvlJc w:val="left"/>
      <w:pPr>
        <w:ind w:left="5040" w:hanging="360"/>
      </w:pPr>
    </w:lvl>
    <w:lvl w:ilvl="7" w:tplc="94E46CAE">
      <w:start w:val="1"/>
      <w:numFmt w:val="lowerLetter"/>
      <w:lvlText w:val="%8."/>
      <w:lvlJc w:val="left"/>
      <w:pPr>
        <w:ind w:left="5760" w:hanging="360"/>
      </w:pPr>
    </w:lvl>
    <w:lvl w:ilvl="8" w:tplc="CB481566">
      <w:start w:val="1"/>
      <w:numFmt w:val="lowerRoman"/>
      <w:lvlText w:val="%9."/>
      <w:lvlJc w:val="right"/>
      <w:pPr>
        <w:ind w:left="6480" w:hanging="180"/>
      </w:pPr>
    </w:lvl>
  </w:abstractNum>
  <w:abstractNum w:abstractNumId="9" w15:restartNumberingAfterBreak="0">
    <w:nsid w:val="409F547A"/>
    <w:multiLevelType w:val="hybridMultilevel"/>
    <w:tmpl w:val="39862920"/>
    <w:lvl w:ilvl="0" w:tplc="FC1C5734">
      <w:start w:val="1"/>
      <w:numFmt w:val="decimal"/>
      <w:lvlText w:val="%1)"/>
      <w:lvlJc w:val="left"/>
      <w:pPr>
        <w:ind w:left="1069" w:hanging="360"/>
      </w:pPr>
      <w:rPr>
        <w:rFonts w:hint="default"/>
      </w:rPr>
    </w:lvl>
    <w:lvl w:ilvl="1" w:tplc="C91CC8E2">
      <w:start w:val="1"/>
      <w:numFmt w:val="lowerLetter"/>
      <w:lvlText w:val="%2."/>
      <w:lvlJc w:val="left"/>
      <w:pPr>
        <w:ind w:left="1789" w:hanging="360"/>
      </w:pPr>
    </w:lvl>
    <w:lvl w:ilvl="2" w:tplc="037AC47A">
      <w:start w:val="1"/>
      <w:numFmt w:val="lowerRoman"/>
      <w:lvlText w:val="%3."/>
      <w:lvlJc w:val="right"/>
      <w:pPr>
        <w:ind w:left="2509" w:hanging="180"/>
      </w:pPr>
    </w:lvl>
    <w:lvl w:ilvl="3" w:tplc="02E68E9A">
      <w:start w:val="1"/>
      <w:numFmt w:val="decimal"/>
      <w:lvlText w:val="%4."/>
      <w:lvlJc w:val="left"/>
      <w:pPr>
        <w:ind w:left="3229" w:hanging="360"/>
      </w:pPr>
    </w:lvl>
    <w:lvl w:ilvl="4" w:tplc="212ABC98">
      <w:start w:val="1"/>
      <w:numFmt w:val="lowerLetter"/>
      <w:lvlText w:val="%5."/>
      <w:lvlJc w:val="left"/>
      <w:pPr>
        <w:ind w:left="3949" w:hanging="360"/>
      </w:pPr>
    </w:lvl>
    <w:lvl w:ilvl="5" w:tplc="B972DB8E">
      <w:start w:val="1"/>
      <w:numFmt w:val="lowerRoman"/>
      <w:lvlText w:val="%6."/>
      <w:lvlJc w:val="right"/>
      <w:pPr>
        <w:ind w:left="4669" w:hanging="180"/>
      </w:pPr>
    </w:lvl>
    <w:lvl w:ilvl="6" w:tplc="85E64A6E">
      <w:start w:val="1"/>
      <w:numFmt w:val="decimal"/>
      <w:lvlText w:val="%7."/>
      <w:lvlJc w:val="left"/>
      <w:pPr>
        <w:ind w:left="5389" w:hanging="360"/>
      </w:pPr>
    </w:lvl>
    <w:lvl w:ilvl="7" w:tplc="AE3CD11C">
      <w:start w:val="1"/>
      <w:numFmt w:val="lowerLetter"/>
      <w:lvlText w:val="%8."/>
      <w:lvlJc w:val="left"/>
      <w:pPr>
        <w:ind w:left="6109" w:hanging="360"/>
      </w:pPr>
    </w:lvl>
    <w:lvl w:ilvl="8" w:tplc="CE9CCD5E">
      <w:start w:val="1"/>
      <w:numFmt w:val="lowerRoman"/>
      <w:lvlText w:val="%9."/>
      <w:lvlJc w:val="right"/>
      <w:pPr>
        <w:ind w:left="6829" w:hanging="180"/>
      </w:pPr>
    </w:lvl>
  </w:abstractNum>
  <w:abstractNum w:abstractNumId="10" w15:restartNumberingAfterBreak="0">
    <w:nsid w:val="64A43CFB"/>
    <w:multiLevelType w:val="hybridMultilevel"/>
    <w:tmpl w:val="60762234"/>
    <w:lvl w:ilvl="0" w:tplc="94ECCD52">
      <w:start w:val="1"/>
      <w:numFmt w:val="decimal"/>
      <w:lvlText w:val="%1)"/>
      <w:lvlJc w:val="left"/>
      <w:pPr>
        <w:ind w:left="720" w:hanging="360"/>
      </w:pPr>
      <w:rPr>
        <w:rFonts w:hint="default"/>
        <w:b/>
      </w:rPr>
    </w:lvl>
    <w:lvl w:ilvl="1" w:tplc="72D61990">
      <w:start w:val="1"/>
      <w:numFmt w:val="lowerLetter"/>
      <w:lvlText w:val="%2."/>
      <w:lvlJc w:val="left"/>
      <w:pPr>
        <w:ind w:left="1440" w:hanging="360"/>
      </w:pPr>
    </w:lvl>
    <w:lvl w:ilvl="2" w:tplc="202468AA">
      <w:start w:val="1"/>
      <w:numFmt w:val="lowerRoman"/>
      <w:lvlText w:val="%3."/>
      <w:lvlJc w:val="right"/>
      <w:pPr>
        <w:ind w:left="2160" w:hanging="180"/>
      </w:pPr>
    </w:lvl>
    <w:lvl w:ilvl="3" w:tplc="CBBC9308">
      <w:start w:val="1"/>
      <w:numFmt w:val="decimal"/>
      <w:lvlText w:val="%4."/>
      <w:lvlJc w:val="left"/>
      <w:pPr>
        <w:ind w:left="2880" w:hanging="360"/>
      </w:pPr>
    </w:lvl>
    <w:lvl w:ilvl="4" w:tplc="14BCDD3C">
      <w:start w:val="1"/>
      <w:numFmt w:val="lowerLetter"/>
      <w:lvlText w:val="%5."/>
      <w:lvlJc w:val="left"/>
      <w:pPr>
        <w:ind w:left="3600" w:hanging="360"/>
      </w:pPr>
    </w:lvl>
    <w:lvl w:ilvl="5" w:tplc="FD44E678">
      <w:start w:val="1"/>
      <w:numFmt w:val="lowerRoman"/>
      <w:lvlText w:val="%6."/>
      <w:lvlJc w:val="right"/>
      <w:pPr>
        <w:ind w:left="4320" w:hanging="180"/>
      </w:pPr>
    </w:lvl>
    <w:lvl w:ilvl="6" w:tplc="0DF4A8A0">
      <w:start w:val="1"/>
      <w:numFmt w:val="decimal"/>
      <w:lvlText w:val="%7."/>
      <w:lvlJc w:val="left"/>
      <w:pPr>
        <w:ind w:left="5040" w:hanging="360"/>
      </w:pPr>
    </w:lvl>
    <w:lvl w:ilvl="7" w:tplc="A37EC708">
      <w:start w:val="1"/>
      <w:numFmt w:val="lowerLetter"/>
      <w:lvlText w:val="%8."/>
      <w:lvlJc w:val="left"/>
      <w:pPr>
        <w:ind w:left="5760" w:hanging="360"/>
      </w:pPr>
    </w:lvl>
    <w:lvl w:ilvl="8" w:tplc="09DEC936">
      <w:start w:val="1"/>
      <w:numFmt w:val="lowerRoman"/>
      <w:lvlText w:val="%9."/>
      <w:lvlJc w:val="right"/>
      <w:pPr>
        <w:ind w:left="6480" w:hanging="180"/>
      </w:pPr>
    </w:lvl>
  </w:abstractNum>
  <w:abstractNum w:abstractNumId="11" w15:restartNumberingAfterBreak="0">
    <w:nsid w:val="66355B50"/>
    <w:multiLevelType w:val="hybridMultilevel"/>
    <w:tmpl w:val="C012E512"/>
    <w:lvl w:ilvl="0" w:tplc="86EEE174">
      <w:start w:val="1"/>
      <w:numFmt w:val="bullet"/>
      <w:lvlText w:val="–"/>
      <w:lvlJc w:val="left"/>
      <w:pPr>
        <w:ind w:left="709" w:hanging="360"/>
      </w:pPr>
      <w:rPr>
        <w:rFonts w:ascii="Arial" w:eastAsia="Arial" w:hAnsi="Arial" w:cs="Arial" w:hint="default"/>
      </w:rPr>
    </w:lvl>
    <w:lvl w:ilvl="1" w:tplc="9C38A2F2">
      <w:start w:val="1"/>
      <w:numFmt w:val="bullet"/>
      <w:lvlText w:val="o"/>
      <w:lvlJc w:val="left"/>
      <w:pPr>
        <w:ind w:left="1429" w:hanging="360"/>
      </w:pPr>
      <w:rPr>
        <w:rFonts w:ascii="Courier New" w:eastAsia="Courier New" w:hAnsi="Courier New" w:cs="Courier New" w:hint="default"/>
      </w:rPr>
    </w:lvl>
    <w:lvl w:ilvl="2" w:tplc="C652F4AA">
      <w:start w:val="1"/>
      <w:numFmt w:val="bullet"/>
      <w:lvlText w:val="§"/>
      <w:lvlJc w:val="left"/>
      <w:pPr>
        <w:ind w:left="2149" w:hanging="360"/>
      </w:pPr>
      <w:rPr>
        <w:rFonts w:ascii="Wingdings" w:eastAsia="Wingdings" w:hAnsi="Wingdings" w:cs="Wingdings" w:hint="default"/>
      </w:rPr>
    </w:lvl>
    <w:lvl w:ilvl="3" w:tplc="D3DC1554">
      <w:start w:val="1"/>
      <w:numFmt w:val="bullet"/>
      <w:lvlText w:val="·"/>
      <w:lvlJc w:val="left"/>
      <w:pPr>
        <w:ind w:left="2869" w:hanging="360"/>
      </w:pPr>
      <w:rPr>
        <w:rFonts w:ascii="Symbol" w:eastAsia="Symbol" w:hAnsi="Symbol" w:cs="Symbol" w:hint="default"/>
      </w:rPr>
    </w:lvl>
    <w:lvl w:ilvl="4" w:tplc="873CA7EC">
      <w:start w:val="1"/>
      <w:numFmt w:val="bullet"/>
      <w:lvlText w:val="o"/>
      <w:lvlJc w:val="left"/>
      <w:pPr>
        <w:ind w:left="3589" w:hanging="360"/>
      </w:pPr>
      <w:rPr>
        <w:rFonts w:ascii="Courier New" w:eastAsia="Courier New" w:hAnsi="Courier New" w:cs="Courier New" w:hint="default"/>
      </w:rPr>
    </w:lvl>
    <w:lvl w:ilvl="5" w:tplc="A55EB06A">
      <w:start w:val="1"/>
      <w:numFmt w:val="bullet"/>
      <w:lvlText w:val="§"/>
      <w:lvlJc w:val="left"/>
      <w:pPr>
        <w:ind w:left="4309" w:hanging="360"/>
      </w:pPr>
      <w:rPr>
        <w:rFonts w:ascii="Wingdings" w:eastAsia="Wingdings" w:hAnsi="Wingdings" w:cs="Wingdings" w:hint="default"/>
      </w:rPr>
    </w:lvl>
    <w:lvl w:ilvl="6" w:tplc="76AAC6A2">
      <w:start w:val="1"/>
      <w:numFmt w:val="bullet"/>
      <w:lvlText w:val="·"/>
      <w:lvlJc w:val="left"/>
      <w:pPr>
        <w:ind w:left="5029" w:hanging="360"/>
      </w:pPr>
      <w:rPr>
        <w:rFonts w:ascii="Symbol" w:eastAsia="Symbol" w:hAnsi="Symbol" w:cs="Symbol" w:hint="default"/>
      </w:rPr>
    </w:lvl>
    <w:lvl w:ilvl="7" w:tplc="D3A2A65E">
      <w:start w:val="1"/>
      <w:numFmt w:val="bullet"/>
      <w:lvlText w:val="o"/>
      <w:lvlJc w:val="left"/>
      <w:pPr>
        <w:ind w:left="5749" w:hanging="360"/>
      </w:pPr>
      <w:rPr>
        <w:rFonts w:ascii="Courier New" w:eastAsia="Courier New" w:hAnsi="Courier New" w:cs="Courier New" w:hint="default"/>
      </w:rPr>
    </w:lvl>
    <w:lvl w:ilvl="8" w:tplc="E294C66E">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67433E1E"/>
    <w:multiLevelType w:val="hybridMultilevel"/>
    <w:tmpl w:val="980EE758"/>
    <w:lvl w:ilvl="0" w:tplc="C966E28E">
      <w:start w:val="1"/>
      <w:numFmt w:val="bullet"/>
      <w:lvlText w:val="–"/>
      <w:lvlJc w:val="left"/>
      <w:pPr>
        <w:ind w:left="1417" w:hanging="360"/>
      </w:pPr>
      <w:rPr>
        <w:rFonts w:ascii="Arial" w:eastAsia="Arial" w:hAnsi="Arial" w:cs="Arial" w:hint="default"/>
      </w:rPr>
    </w:lvl>
    <w:lvl w:ilvl="1" w:tplc="1AD8504A">
      <w:start w:val="1"/>
      <w:numFmt w:val="bullet"/>
      <w:lvlText w:val="o"/>
      <w:lvlJc w:val="left"/>
      <w:pPr>
        <w:ind w:left="2137" w:hanging="360"/>
      </w:pPr>
      <w:rPr>
        <w:rFonts w:ascii="Courier New" w:eastAsia="Courier New" w:hAnsi="Courier New" w:cs="Courier New" w:hint="default"/>
      </w:rPr>
    </w:lvl>
    <w:lvl w:ilvl="2" w:tplc="AF1EA9AE">
      <w:start w:val="1"/>
      <w:numFmt w:val="bullet"/>
      <w:lvlText w:val="§"/>
      <w:lvlJc w:val="left"/>
      <w:pPr>
        <w:ind w:left="2857" w:hanging="360"/>
      </w:pPr>
      <w:rPr>
        <w:rFonts w:ascii="Wingdings" w:eastAsia="Wingdings" w:hAnsi="Wingdings" w:cs="Wingdings" w:hint="default"/>
      </w:rPr>
    </w:lvl>
    <w:lvl w:ilvl="3" w:tplc="2D06936C">
      <w:start w:val="1"/>
      <w:numFmt w:val="bullet"/>
      <w:lvlText w:val="·"/>
      <w:lvlJc w:val="left"/>
      <w:pPr>
        <w:ind w:left="3577" w:hanging="360"/>
      </w:pPr>
      <w:rPr>
        <w:rFonts w:ascii="Symbol" w:eastAsia="Symbol" w:hAnsi="Symbol" w:cs="Symbol" w:hint="default"/>
      </w:rPr>
    </w:lvl>
    <w:lvl w:ilvl="4" w:tplc="371A558A">
      <w:start w:val="1"/>
      <w:numFmt w:val="bullet"/>
      <w:lvlText w:val="o"/>
      <w:lvlJc w:val="left"/>
      <w:pPr>
        <w:ind w:left="4297" w:hanging="360"/>
      </w:pPr>
      <w:rPr>
        <w:rFonts w:ascii="Courier New" w:eastAsia="Courier New" w:hAnsi="Courier New" w:cs="Courier New" w:hint="default"/>
      </w:rPr>
    </w:lvl>
    <w:lvl w:ilvl="5" w:tplc="07E2D216">
      <w:start w:val="1"/>
      <w:numFmt w:val="bullet"/>
      <w:lvlText w:val="§"/>
      <w:lvlJc w:val="left"/>
      <w:pPr>
        <w:ind w:left="5017" w:hanging="360"/>
      </w:pPr>
      <w:rPr>
        <w:rFonts w:ascii="Wingdings" w:eastAsia="Wingdings" w:hAnsi="Wingdings" w:cs="Wingdings" w:hint="default"/>
      </w:rPr>
    </w:lvl>
    <w:lvl w:ilvl="6" w:tplc="0F628DC2">
      <w:start w:val="1"/>
      <w:numFmt w:val="bullet"/>
      <w:lvlText w:val="·"/>
      <w:lvlJc w:val="left"/>
      <w:pPr>
        <w:ind w:left="5737" w:hanging="360"/>
      </w:pPr>
      <w:rPr>
        <w:rFonts w:ascii="Symbol" w:eastAsia="Symbol" w:hAnsi="Symbol" w:cs="Symbol" w:hint="default"/>
      </w:rPr>
    </w:lvl>
    <w:lvl w:ilvl="7" w:tplc="D1DECD32">
      <w:start w:val="1"/>
      <w:numFmt w:val="bullet"/>
      <w:lvlText w:val="o"/>
      <w:lvlJc w:val="left"/>
      <w:pPr>
        <w:ind w:left="6457" w:hanging="360"/>
      </w:pPr>
      <w:rPr>
        <w:rFonts w:ascii="Courier New" w:eastAsia="Courier New" w:hAnsi="Courier New" w:cs="Courier New" w:hint="default"/>
      </w:rPr>
    </w:lvl>
    <w:lvl w:ilvl="8" w:tplc="ABFC75B4">
      <w:start w:val="1"/>
      <w:numFmt w:val="bullet"/>
      <w:lvlText w:val="§"/>
      <w:lvlJc w:val="left"/>
      <w:pPr>
        <w:ind w:left="7177" w:hanging="360"/>
      </w:pPr>
      <w:rPr>
        <w:rFonts w:ascii="Wingdings" w:eastAsia="Wingdings" w:hAnsi="Wingdings" w:cs="Wingdings" w:hint="default"/>
      </w:rPr>
    </w:lvl>
  </w:abstractNum>
  <w:abstractNum w:abstractNumId="13" w15:restartNumberingAfterBreak="0">
    <w:nsid w:val="7E9E53BB"/>
    <w:multiLevelType w:val="hybridMultilevel"/>
    <w:tmpl w:val="D67291AA"/>
    <w:lvl w:ilvl="0" w:tplc="9DC89FE6">
      <w:start w:val="1"/>
      <w:numFmt w:val="bullet"/>
      <w:lvlText w:val="–"/>
      <w:lvlJc w:val="left"/>
      <w:pPr>
        <w:ind w:left="1418" w:hanging="360"/>
      </w:pPr>
      <w:rPr>
        <w:rFonts w:ascii="Arial" w:eastAsia="Arial" w:hAnsi="Arial" w:cs="Arial" w:hint="default"/>
      </w:rPr>
    </w:lvl>
    <w:lvl w:ilvl="1" w:tplc="D07839BE">
      <w:start w:val="1"/>
      <w:numFmt w:val="bullet"/>
      <w:lvlText w:val="o"/>
      <w:lvlJc w:val="left"/>
      <w:pPr>
        <w:ind w:left="2138" w:hanging="360"/>
      </w:pPr>
      <w:rPr>
        <w:rFonts w:ascii="Courier New" w:eastAsia="Courier New" w:hAnsi="Courier New" w:cs="Courier New" w:hint="default"/>
      </w:rPr>
    </w:lvl>
    <w:lvl w:ilvl="2" w:tplc="B51C9E08">
      <w:start w:val="1"/>
      <w:numFmt w:val="bullet"/>
      <w:lvlText w:val="§"/>
      <w:lvlJc w:val="left"/>
      <w:pPr>
        <w:ind w:left="2858" w:hanging="360"/>
      </w:pPr>
      <w:rPr>
        <w:rFonts w:ascii="Wingdings" w:eastAsia="Wingdings" w:hAnsi="Wingdings" w:cs="Wingdings" w:hint="default"/>
      </w:rPr>
    </w:lvl>
    <w:lvl w:ilvl="3" w:tplc="0DD4CD04">
      <w:start w:val="1"/>
      <w:numFmt w:val="bullet"/>
      <w:lvlText w:val="·"/>
      <w:lvlJc w:val="left"/>
      <w:pPr>
        <w:ind w:left="3578" w:hanging="360"/>
      </w:pPr>
      <w:rPr>
        <w:rFonts w:ascii="Symbol" w:eastAsia="Symbol" w:hAnsi="Symbol" w:cs="Symbol" w:hint="default"/>
      </w:rPr>
    </w:lvl>
    <w:lvl w:ilvl="4" w:tplc="C154382A">
      <w:start w:val="1"/>
      <w:numFmt w:val="bullet"/>
      <w:lvlText w:val="o"/>
      <w:lvlJc w:val="left"/>
      <w:pPr>
        <w:ind w:left="4298" w:hanging="360"/>
      </w:pPr>
      <w:rPr>
        <w:rFonts w:ascii="Courier New" w:eastAsia="Courier New" w:hAnsi="Courier New" w:cs="Courier New" w:hint="default"/>
      </w:rPr>
    </w:lvl>
    <w:lvl w:ilvl="5" w:tplc="0DDADF56">
      <w:start w:val="1"/>
      <w:numFmt w:val="bullet"/>
      <w:lvlText w:val="§"/>
      <w:lvlJc w:val="left"/>
      <w:pPr>
        <w:ind w:left="5018" w:hanging="360"/>
      </w:pPr>
      <w:rPr>
        <w:rFonts w:ascii="Wingdings" w:eastAsia="Wingdings" w:hAnsi="Wingdings" w:cs="Wingdings" w:hint="default"/>
      </w:rPr>
    </w:lvl>
    <w:lvl w:ilvl="6" w:tplc="AA0C1EF2">
      <w:start w:val="1"/>
      <w:numFmt w:val="bullet"/>
      <w:lvlText w:val="·"/>
      <w:lvlJc w:val="left"/>
      <w:pPr>
        <w:ind w:left="5738" w:hanging="360"/>
      </w:pPr>
      <w:rPr>
        <w:rFonts w:ascii="Symbol" w:eastAsia="Symbol" w:hAnsi="Symbol" w:cs="Symbol" w:hint="default"/>
      </w:rPr>
    </w:lvl>
    <w:lvl w:ilvl="7" w:tplc="AAC61386">
      <w:start w:val="1"/>
      <w:numFmt w:val="bullet"/>
      <w:lvlText w:val="o"/>
      <w:lvlJc w:val="left"/>
      <w:pPr>
        <w:ind w:left="6458" w:hanging="360"/>
      </w:pPr>
      <w:rPr>
        <w:rFonts w:ascii="Courier New" w:eastAsia="Courier New" w:hAnsi="Courier New" w:cs="Courier New" w:hint="default"/>
      </w:rPr>
    </w:lvl>
    <w:lvl w:ilvl="8" w:tplc="65FE1E70">
      <w:start w:val="1"/>
      <w:numFmt w:val="bullet"/>
      <w:lvlText w:val="§"/>
      <w:lvlJc w:val="left"/>
      <w:pPr>
        <w:ind w:left="7178" w:hanging="360"/>
      </w:pPr>
      <w:rPr>
        <w:rFonts w:ascii="Wingdings" w:eastAsia="Wingdings" w:hAnsi="Wingdings" w:cs="Wingdings" w:hint="default"/>
      </w:rPr>
    </w:lvl>
  </w:abstractNum>
  <w:num w:numId="1">
    <w:abstractNumId w:val="0"/>
  </w:num>
  <w:num w:numId="2">
    <w:abstractNumId w:val="3"/>
  </w:num>
  <w:num w:numId="3">
    <w:abstractNumId w:val="8"/>
  </w:num>
  <w:num w:numId="4">
    <w:abstractNumId w:val="5"/>
  </w:num>
  <w:num w:numId="5">
    <w:abstractNumId w:val="9"/>
  </w:num>
  <w:num w:numId="6">
    <w:abstractNumId w:val="6"/>
  </w:num>
  <w:num w:numId="7">
    <w:abstractNumId w:val="7"/>
  </w:num>
  <w:num w:numId="8">
    <w:abstractNumId w:val="10"/>
  </w:num>
  <w:num w:numId="9">
    <w:abstractNumId w:val="2"/>
  </w:num>
  <w:num w:numId="10">
    <w:abstractNumId w:val="4"/>
  </w:num>
  <w:num w:numId="11">
    <w:abstractNumId w:val="11"/>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02"/>
    <w:rsid w:val="00394E02"/>
    <w:rsid w:val="0093580A"/>
    <w:rsid w:val="00A0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CB34F-B953-4E71-92B6-BC49CF1D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af">
    <w:name w:val="List Paragraph"/>
    <w:basedOn w:val="a"/>
    <w:uiPriority w:val="34"/>
    <w:qFormat/>
    <w:pPr>
      <w:ind w:left="720"/>
      <w:contextualSpacing/>
    </w:p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Pr>
      <w:color w:val="0000FF" w:themeColor="hyperlink"/>
      <w:u w:val="single"/>
    </w:rPr>
  </w:style>
  <w:style w:type="character" w:styleId="af2">
    <w:name w:val="annotation reference"/>
    <w:basedOn w:val="a0"/>
    <w:uiPriority w:val="99"/>
    <w:semiHidden/>
    <w:unhideWhenUsed/>
    <w:rPr>
      <w:sz w:val="16"/>
      <w:szCs w:val="16"/>
    </w:rPr>
  </w:style>
  <w:style w:type="paragraph" w:styleId="af3">
    <w:name w:val="annotation text"/>
    <w:basedOn w:val="a"/>
    <w:link w:val="af4"/>
    <w:uiPriority w:val="99"/>
    <w:semiHidden/>
    <w:unhideWhenUsed/>
    <w:pPr>
      <w:spacing w:line="240" w:lineRule="auto"/>
    </w:pPr>
    <w:rPr>
      <w:sz w:val="20"/>
      <w:szCs w:val="20"/>
    </w:rPr>
  </w:style>
  <w:style w:type="character" w:customStyle="1" w:styleId="af4">
    <w:name w:val="Текст примечания Знак"/>
    <w:basedOn w:val="a0"/>
    <w:link w:val="af3"/>
    <w:uiPriority w:val="99"/>
    <w:semiHidden/>
    <w:rPr>
      <w:sz w:val="20"/>
      <w:szCs w:val="20"/>
    </w:rPr>
  </w:style>
  <w:style w:type="paragraph" w:styleId="af5">
    <w:name w:val="annotation subject"/>
    <w:basedOn w:val="af3"/>
    <w:next w:val="af3"/>
    <w:link w:val="af6"/>
    <w:uiPriority w:val="99"/>
    <w:semiHidden/>
    <w:unhideWhenUsed/>
    <w:rPr>
      <w:b/>
      <w:bCs/>
    </w:rPr>
  </w:style>
  <w:style w:type="character" w:customStyle="1" w:styleId="af6">
    <w:name w:val="Тема примечания Знак"/>
    <w:basedOn w:val="af4"/>
    <w:link w:val="af5"/>
    <w:uiPriority w:val="99"/>
    <w:semiHidden/>
    <w:rPr>
      <w:b/>
      <w:bCs/>
      <w:sz w:val="20"/>
      <w:szCs w:val="20"/>
    </w:rPr>
  </w:style>
  <w:style w:type="paragraph" w:styleId="af7">
    <w:name w:val="Balloon Text"/>
    <w:basedOn w:val="a"/>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paragraph" w:customStyle="1" w:styleId="ConsPlusNormal">
    <w:name w:val="ConsPlusNormal"/>
    <w:pPr>
      <w:spacing w:after="0" w:line="240" w:lineRule="auto"/>
    </w:pPr>
    <w:rPr>
      <w:rFonts w:ascii="Arial" w:eastAsia="Calibri" w:hAnsi="Arial" w:cs="Arial"/>
      <w:sz w:val="20"/>
      <w:szCs w:val="20"/>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paragraph" w:styleId="afd">
    <w:name w:val="No Spacing"/>
    <w:uiPriority w:val="1"/>
    <w:qFormat/>
    <w:pPr>
      <w:spacing w:after="0" w:line="240" w:lineRule="auto"/>
    </w:pPr>
  </w:style>
  <w:style w:type="paragraph" w:customStyle="1" w:styleId="afe">
    <w:name w:val="Стиль"/>
    <w:pPr>
      <w:widowControl w:val="0"/>
      <w:spacing w:after="0" w:line="240" w:lineRule="auto"/>
    </w:pPr>
    <w:rPr>
      <w:rFonts w:ascii="Arial" w:eastAsiaTheme="minorEastAsia" w:hAnsi="Arial" w:cs="Arial"/>
      <w:sz w:val="24"/>
      <w:szCs w:val="24"/>
      <w:lang w:eastAsia="ru-RU"/>
    </w:rPr>
  </w:style>
  <w:style w:type="paragraph" w:styleId="aff">
    <w:name w:val="footnote text"/>
    <w:basedOn w:val="a"/>
    <w:link w:val="aff0"/>
    <w:uiPriority w:val="99"/>
    <w:semiHidden/>
    <w:unhideWhenUsed/>
    <w:pPr>
      <w:spacing w:after="0" w:line="240" w:lineRule="auto"/>
    </w:pPr>
    <w:rPr>
      <w:sz w:val="20"/>
      <w:szCs w:val="20"/>
    </w:rPr>
  </w:style>
  <w:style w:type="character" w:customStyle="1" w:styleId="aff0">
    <w:name w:val="Текст сноски Знак"/>
    <w:basedOn w:val="a0"/>
    <w:link w:val="aff"/>
    <w:uiPriority w:val="99"/>
    <w:semiHidden/>
    <w:rPr>
      <w:sz w:val="20"/>
      <w:szCs w:val="20"/>
    </w:rPr>
  </w:style>
  <w:style w:type="character" w:styleId="aff1">
    <w:name w:val="footnote reference"/>
    <w:basedOn w:val="a0"/>
    <w:uiPriority w:val="99"/>
    <w:semiHidden/>
    <w:unhideWhenUsed/>
    <w:rPr>
      <w:vertAlign w:val="superscript"/>
    </w:rPr>
  </w:style>
  <w:style w:type="character" w:styleId="aff2">
    <w:name w:val="Strong"/>
    <w:basedOn w:val="a0"/>
    <w:uiPriority w:val="22"/>
    <w:qFormat/>
    <w:rPr>
      <w:b/>
      <w:bCs/>
    </w:rPr>
  </w:style>
  <w:style w:type="character" w:styleId="aff3">
    <w:name w:val="FollowedHyperlink"/>
    <w:basedOn w:val="a0"/>
    <w:uiPriority w:val="99"/>
    <w:semiHidden/>
    <w:unhideWhenUsed/>
    <w:rPr>
      <w:color w:val="800080" w:themeColor="followedHyperlink"/>
      <w:u w:val="single"/>
    </w:rPr>
  </w:style>
  <w:style w:type="paragraph" w:styleId="aff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Заголовок статьи"/>
    <w:basedOn w:val="a"/>
    <w:next w:val="a"/>
    <w:uiPriority w:val="99"/>
    <w:pPr>
      <w:spacing w:after="0" w:line="240" w:lineRule="auto"/>
      <w:ind w:left="1612" w:hanging="892"/>
      <w:jc w:val="both"/>
    </w:pPr>
    <w:rPr>
      <w:rFonts w:ascii="Arial" w:hAnsi="Arial" w:cs="Arial"/>
      <w:sz w:val="24"/>
      <w:szCs w:val="24"/>
    </w:rPr>
  </w:style>
  <w:style w:type="character" w:customStyle="1" w:styleId="aff6">
    <w:name w:val="Цветовое выделение"/>
    <w:uiPriority w:val="99"/>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25E588DA6E1257219C538ED8089ABB05EA7B7713BF833A87F38404F313627BE1B1B8E8AED180B5E5E02379214hFD" TargetMode="External"/><Relationship Id="rId13" Type="http://schemas.openxmlformats.org/officeDocument/2006/relationships/hyperlink" Target="consultantplus://offline/ref=55125E588DA6E1257219C538ED8089ABB05EAAB97337F833A87F38404F313627AC1B438288EB050B594B5466D7130A82C885462846CEADB719h0D" TargetMode="External"/><Relationship Id="rId18" Type="http://schemas.openxmlformats.org/officeDocument/2006/relationships/hyperlink" Target="http://gsn.nso.ru/sites/gsn.nso.ru/wodby_files/files/page_338/analiz_tekushchego_sostoyaniya_podnadzornoy_sredy_01.07.2021.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5125E588DA6E1257219C538ED8089ABB05EAAB97337F833A87F38404F313627AC1B438288EB050B5C4B5466D7130A82C885462846CEADB719h0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E2FD0044DAA41E90FBD910B17882E186F55C1688EED9D3694B6479EED3B5DE94DD9695DBDDE58013E19F4A331F6D6446E762C0B90BF129AF6Fz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125E588DA6E1257219C538ED8089ABB05EAAB97337F833A87F38404F313627AC1B438288EB070F594B5466D7130A82C885462846CEADB719h0D" TargetMode="External"/><Relationship Id="rId5" Type="http://schemas.openxmlformats.org/officeDocument/2006/relationships/webSettings" Target="webSettings.xml"/><Relationship Id="rId15" Type="http://schemas.openxmlformats.org/officeDocument/2006/relationships/hyperlink" Target="consultantplus://offline/ref=E2FD0044DAA41E90FBD910B17882E186F55C1688EED9D3694B6479EED3B5DE94DD9695DBDDE58013E19F4A331F6D6446E762C0B90BF129AF6Fz8J" TargetMode="External"/><Relationship Id="rId10" Type="http://schemas.openxmlformats.org/officeDocument/2006/relationships/hyperlink" Target="consultantplus://offline/ref=55125E588DA6E1257219C538ED8089ABB05EAAB97337F833A87F38404F313627AC1B438288EB06035A4B5466D7130A82C885462846CEADB719h0D" TargetMode="External"/><Relationship Id="rId19" Type="http://schemas.openxmlformats.org/officeDocument/2006/relationships/hyperlink" Target="http://gsn.nso.ru/sites/gsn.nso.ru/wodby_files/files/page_338/analiz_tekushchego_sostoyaniya_podnadzornoy_sredy_01.07.2021.docx" TargetMode="External"/><Relationship Id="rId4" Type="http://schemas.openxmlformats.org/officeDocument/2006/relationships/settings" Target="settings.xml"/><Relationship Id="rId9" Type="http://schemas.openxmlformats.org/officeDocument/2006/relationships/hyperlink" Target="consultantplus://offline/ref=55125E588DA6E1257219C538ED8089ABB05EAAB97337F833A87F38404F313627AC1B438288EB060E5D4B5466D7130A82C885462846CEADB719h0D" TargetMode="External"/><Relationship Id="rId14" Type="http://schemas.openxmlformats.org/officeDocument/2006/relationships/hyperlink" Target="consultantplus://offline/ref=55125E588DA6E1257219C538ED8089ABB05EAAB97337F833A87F38404F313627AC1B438288EB050F5B4B5466D7130A82C885462846CEADB719h0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347AD2-B506-4769-ABA8-3D132B3E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9219</Words>
  <Characters>52552</Characters>
  <Application>Microsoft Office Word</Application>
  <DocSecurity>0</DocSecurity>
  <Lines>437</Lines>
  <Paragraphs>123</Paragraphs>
  <ScaleCrop>false</ScaleCrop>
  <Company>АГНОиПНО</Company>
  <LinksUpToDate>false</LinksUpToDate>
  <CharactersWithSpaces>61648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User</cp:lastModifiedBy>
  <cp:revision>10</cp:revision>
  <dcterms:created xsi:type="dcterms:W3CDTF">2023-09-28T04:02:00Z</dcterms:created>
  <dcterms:modified xsi:type="dcterms:W3CDTF">2024-12-20T02:15:00Z</dcterms:modified>
</cp:coreProperties>
</file>